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C4F8F" w14:textId="77777777" w:rsidR="00EE2017" w:rsidRPr="00E80DCD" w:rsidRDefault="00EE2017" w:rsidP="00882547">
      <w:pPr>
        <w:tabs>
          <w:tab w:val="left" w:pos="450"/>
        </w:tabs>
        <w:spacing w:before="120"/>
        <w:jc w:val="center"/>
        <w:rPr>
          <w:rFonts w:ascii="Arial" w:hAnsi="Arial" w:cs="Arial"/>
          <w:b/>
          <w:bCs/>
          <w:sz w:val="20"/>
          <w:szCs w:val="20"/>
        </w:rPr>
      </w:pPr>
      <w:r w:rsidRPr="00E80DCD">
        <w:rPr>
          <w:rFonts w:ascii="Arial" w:hAnsi="Arial" w:cs="Arial"/>
          <w:b/>
          <w:bCs/>
          <w:sz w:val="20"/>
          <w:szCs w:val="20"/>
        </w:rPr>
        <w:t>TEKTRONIX</w:t>
      </w:r>
      <w:r w:rsidR="00717334" w:rsidRPr="00E80DCD">
        <w:rPr>
          <w:rFonts w:ascii="Arial" w:hAnsi="Arial" w:cs="Arial"/>
          <w:b/>
          <w:bCs/>
          <w:sz w:val="20"/>
          <w:szCs w:val="20"/>
        </w:rPr>
        <w:t xml:space="preserve"> </w:t>
      </w:r>
      <w:r w:rsidR="0073573B" w:rsidRPr="00E80DCD">
        <w:rPr>
          <w:rFonts w:ascii="Arial" w:hAnsi="Arial" w:cs="Arial"/>
          <w:b/>
          <w:bCs/>
          <w:sz w:val="20"/>
          <w:szCs w:val="20"/>
        </w:rPr>
        <w:t xml:space="preserve">PARTNER </w:t>
      </w:r>
      <w:r w:rsidRPr="00E80DCD">
        <w:rPr>
          <w:rFonts w:ascii="Arial" w:hAnsi="Arial" w:cs="Arial"/>
          <w:b/>
          <w:bCs/>
          <w:sz w:val="20"/>
          <w:szCs w:val="20"/>
        </w:rPr>
        <w:t>AGREEMENT</w:t>
      </w:r>
    </w:p>
    <w:p w14:paraId="6617E209" w14:textId="77777777" w:rsidR="009551D7" w:rsidRDefault="009551D7" w:rsidP="009551D7">
      <w:pPr>
        <w:tabs>
          <w:tab w:val="left" w:pos="3240"/>
          <w:tab w:val="decimal" w:pos="4680"/>
          <w:tab w:val="left" w:pos="5400"/>
          <w:tab w:val="left" w:pos="6660"/>
        </w:tabs>
        <w:spacing w:before="120"/>
        <w:rPr>
          <w:rFonts w:ascii="Arial" w:hAnsi="Arial"/>
          <w:b/>
          <w:sz w:val="20"/>
        </w:rPr>
      </w:pPr>
    </w:p>
    <w:p w14:paraId="3D476BFB" w14:textId="77777777" w:rsidR="009551D7" w:rsidRPr="00BC46D0" w:rsidRDefault="009551D7" w:rsidP="009551D7">
      <w:pPr>
        <w:jc w:val="center"/>
        <w:rPr>
          <w:rFonts w:asciiTheme="minorHAnsi" w:hAnsiTheme="minorHAnsi" w:cstheme="minorHAnsi"/>
          <w:b/>
          <w:bCs/>
          <w:sz w:val="20"/>
          <w:szCs w:val="20"/>
          <w:u w:val="single"/>
        </w:rPr>
      </w:pPr>
      <w:r w:rsidRPr="00BC46D0">
        <w:rPr>
          <w:rFonts w:asciiTheme="minorHAnsi" w:hAnsiTheme="minorHAnsi" w:cstheme="minorHAnsi"/>
          <w:b/>
          <w:bCs/>
          <w:sz w:val="20"/>
          <w:szCs w:val="20"/>
          <w:u w:val="single"/>
        </w:rPr>
        <w:t>APPENDIX A</w:t>
      </w:r>
    </w:p>
    <w:p w14:paraId="7806478F" w14:textId="77777777" w:rsidR="009551D7" w:rsidRPr="00BC46D0" w:rsidRDefault="009551D7" w:rsidP="009551D7">
      <w:pPr>
        <w:jc w:val="center"/>
        <w:rPr>
          <w:rFonts w:asciiTheme="minorHAnsi" w:hAnsiTheme="minorHAnsi" w:cstheme="minorHAnsi"/>
          <w:sz w:val="20"/>
          <w:szCs w:val="20"/>
          <w:u w:val="single"/>
        </w:rPr>
      </w:pPr>
      <w:r w:rsidRPr="00BC46D0">
        <w:rPr>
          <w:rFonts w:asciiTheme="minorHAnsi" w:hAnsiTheme="minorHAnsi" w:cstheme="minorHAnsi"/>
          <w:b/>
          <w:bCs/>
          <w:sz w:val="20"/>
          <w:szCs w:val="20"/>
          <w:u w:val="single"/>
          <w:lang w:val="en-GB"/>
        </w:rPr>
        <w:t>Customer Data Processing</w:t>
      </w:r>
    </w:p>
    <w:p w14:paraId="3E6B88E5" w14:textId="77777777" w:rsidR="00BE32BC" w:rsidRDefault="00BE32BC" w:rsidP="00BE32BC">
      <w:pPr>
        <w:tabs>
          <w:tab w:val="left" w:pos="3240"/>
          <w:tab w:val="decimal" w:pos="4680"/>
          <w:tab w:val="left" w:pos="5400"/>
          <w:tab w:val="left" w:pos="6660"/>
        </w:tabs>
        <w:spacing w:before="120"/>
        <w:rPr>
          <w:rFonts w:ascii="Arial" w:hAnsi="Arial" w:cs="Arial"/>
          <w:b/>
          <w:bCs/>
          <w:sz w:val="20"/>
          <w:szCs w:val="20"/>
        </w:rPr>
      </w:pPr>
    </w:p>
    <w:p w14:paraId="122C77C3" w14:textId="3A16F2FB" w:rsidR="00591AFD" w:rsidRPr="00A65145" w:rsidRDefault="00BE32BC" w:rsidP="00BE32BC">
      <w:pPr>
        <w:tabs>
          <w:tab w:val="left" w:pos="3240"/>
          <w:tab w:val="decimal" w:pos="4680"/>
          <w:tab w:val="left" w:pos="5400"/>
          <w:tab w:val="left" w:pos="6660"/>
        </w:tabs>
        <w:spacing w:before="120"/>
        <w:rPr>
          <w:rFonts w:asciiTheme="minorHAnsi" w:hAnsiTheme="minorHAnsi" w:cstheme="minorHAnsi"/>
          <w:sz w:val="20"/>
          <w:szCs w:val="20"/>
          <w:lang w:val="en-GB"/>
        </w:rPr>
      </w:pPr>
      <w:r w:rsidRPr="00A65145">
        <w:rPr>
          <w:rFonts w:asciiTheme="minorHAnsi" w:hAnsiTheme="minorHAnsi" w:cstheme="minorHAnsi"/>
          <w:sz w:val="20"/>
          <w:szCs w:val="20"/>
          <w:lang w:val="en-GB"/>
        </w:rPr>
        <w:t xml:space="preserve">This Appendix is </w:t>
      </w:r>
      <w:r w:rsidR="009551D7" w:rsidRPr="00A65145">
        <w:rPr>
          <w:rFonts w:asciiTheme="minorHAnsi" w:hAnsiTheme="minorHAnsi" w:cstheme="minorHAnsi"/>
          <w:sz w:val="20"/>
          <w:szCs w:val="20"/>
          <w:lang w:val="en-GB"/>
        </w:rPr>
        <w:t>incorporated by reference and is an integral part of the Partner Agreement between Tektronix, or its named affiliate</w:t>
      </w:r>
      <w:r w:rsidR="00A65145">
        <w:rPr>
          <w:rFonts w:asciiTheme="minorHAnsi" w:hAnsiTheme="minorHAnsi" w:cstheme="minorHAnsi"/>
          <w:sz w:val="20"/>
          <w:szCs w:val="20"/>
          <w:lang w:val="en-GB"/>
        </w:rPr>
        <w:t xml:space="preserve"> (referred to as “Tektronix” in this Appendix)</w:t>
      </w:r>
      <w:r w:rsidR="009551D7" w:rsidRPr="00A65145">
        <w:rPr>
          <w:rFonts w:asciiTheme="minorHAnsi" w:hAnsiTheme="minorHAnsi" w:cstheme="minorHAnsi"/>
          <w:sz w:val="20"/>
          <w:szCs w:val="20"/>
          <w:lang w:val="en-GB"/>
        </w:rPr>
        <w:t>, and the Partner. All definitions used in this Appendix are the same as provided in the Agreement unless explicitly provided herein.</w:t>
      </w:r>
    </w:p>
    <w:p w14:paraId="7722E609" w14:textId="77777777" w:rsidR="009551D7" w:rsidRDefault="009551D7" w:rsidP="00591AFD">
      <w:pPr>
        <w:rPr>
          <w:rFonts w:asciiTheme="minorHAnsi" w:hAnsiTheme="minorHAnsi" w:cstheme="minorHAnsi"/>
          <w:sz w:val="20"/>
          <w:szCs w:val="20"/>
          <w:u w:val="single"/>
        </w:rPr>
      </w:pPr>
      <w:bookmarkStart w:id="0" w:name="_Hlk177996394"/>
    </w:p>
    <w:p w14:paraId="79B9F386" w14:textId="77777777" w:rsidR="009551D7" w:rsidRPr="00BC46D0" w:rsidRDefault="009551D7" w:rsidP="00591AFD">
      <w:pPr>
        <w:rPr>
          <w:rFonts w:asciiTheme="minorHAnsi" w:hAnsiTheme="minorHAnsi" w:cstheme="minorHAnsi"/>
          <w:sz w:val="20"/>
          <w:szCs w:val="20"/>
          <w:u w:val="single"/>
        </w:rPr>
      </w:pPr>
    </w:p>
    <w:p w14:paraId="557438CA" w14:textId="77777777" w:rsidR="00591AFD" w:rsidRPr="00BC46D0" w:rsidRDefault="00591AFD" w:rsidP="00591AFD">
      <w:pPr>
        <w:numPr>
          <w:ilvl w:val="0"/>
          <w:numId w:val="15"/>
        </w:numPr>
        <w:rPr>
          <w:rFonts w:asciiTheme="minorHAnsi" w:hAnsiTheme="minorHAnsi" w:cstheme="minorHAnsi"/>
          <w:sz w:val="20"/>
          <w:szCs w:val="20"/>
          <w:u w:val="single"/>
        </w:rPr>
      </w:pPr>
      <w:r w:rsidRPr="00BC46D0">
        <w:rPr>
          <w:rFonts w:asciiTheme="minorHAnsi" w:hAnsiTheme="minorHAnsi" w:cstheme="minorHAnsi"/>
          <w:b/>
          <w:bCs/>
          <w:sz w:val="20"/>
          <w:szCs w:val="20"/>
          <w:u w:val="single"/>
          <w:lang w:val="en-GB"/>
        </w:rPr>
        <w:t>Role of the Parties</w:t>
      </w:r>
    </w:p>
    <w:p w14:paraId="66B38502" w14:textId="77777777" w:rsidR="00591AFD" w:rsidRPr="00BC46D0" w:rsidRDefault="00591AFD" w:rsidP="00591AFD">
      <w:pPr>
        <w:rPr>
          <w:rFonts w:asciiTheme="minorHAnsi" w:hAnsiTheme="minorHAnsi" w:cstheme="minorHAnsi"/>
          <w:sz w:val="20"/>
          <w:szCs w:val="20"/>
          <w:u w:val="single"/>
        </w:rPr>
      </w:pPr>
    </w:p>
    <w:p w14:paraId="10027F96" w14:textId="75486FA4" w:rsidR="00591AFD" w:rsidRPr="00BC46D0" w:rsidRDefault="00591AFD" w:rsidP="00591AFD">
      <w:pPr>
        <w:pStyle w:val="ListParagraph"/>
        <w:numPr>
          <w:ilvl w:val="1"/>
          <w:numId w:val="16"/>
        </w:numPr>
        <w:jc w:val="both"/>
        <w:rPr>
          <w:rFonts w:asciiTheme="minorHAnsi" w:hAnsiTheme="minorHAnsi" w:cstheme="minorHAnsi"/>
          <w:sz w:val="20"/>
          <w:szCs w:val="20"/>
        </w:rPr>
      </w:pPr>
      <w:r w:rsidRPr="00BC46D0">
        <w:rPr>
          <w:rFonts w:asciiTheme="minorHAnsi" w:hAnsiTheme="minorHAnsi" w:cstheme="minorHAnsi"/>
          <w:sz w:val="20"/>
          <w:szCs w:val="20"/>
          <w:u w:val="single"/>
          <w:lang w:val="en-GB"/>
        </w:rPr>
        <w:t>Appointment of Partner as Processor</w:t>
      </w:r>
      <w:r w:rsidRPr="00BC46D0">
        <w:rPr>
          <w:rFonts w:asciiTheme="minorHAnsi" w:hAnsiTheme="minorHAnsi" w:cstheme="minorHAnsi"/>
          <w:sz w:val="20"/>
          <w:szCs w:val="20"/>
          <w:lang w:val="en-GB"/>
        </w:rPr>
        <w:t>.</w:t>
      </w:r>
      <w:r w:rsidR="000754D4">
        <w:rPr>
          <w:rFonts w:asciiTheme="minorHAnsi" w:hAnsiTheme="minorHAnsi" w:cstheme="minorHAnsi"/>
          <w:sz w:val="20"/>
          <w:szCs w:val="20"/>
          <w:lang w:val="en-GB"/>
        </w:rPr>
        <w:t xml:space="preserve"> Tektronix </w:t>
      </w:r>
      <w:r w:rsidRPr="00BC46D0">
        <w:rPr>
          <w:rFonts w:asciiTheme="minorHAnsi" w:hAnsiTheme="minorHAnsi" w:cstheme="minorHAnsi"/>
          <w:sz w:val="20"/>
          <w:szCs w:val="20"/>
          <w:lang w:val="en-GB"/>
        </w:rPr>
        <w:t>appoints Partner to process Personal Data on its behalf as is necessary for the performance of the terms and objectives of this Agreement, as further detailed in Schedule 1 – Partner Data Processing Obligations to this Appendix. The Parties agree that in relation to such processing,</w:t>
      </w:r>
      <w:r w:rsidR="000754D4">
        <w:rPr>
          <w:rFonts w:asciiTheme="minorHAnsi" w:hAnsiTheme="minorHAnsi" w:cstheme="minorHAnsi"/>
          <w:sz w:val="20"/>
          <w:szCs w:val="20"/>
          <w:lang w:val="en-GB"/>
        </w:rPr>
        <w:t xml:space="preserve"> Tektronix </w:t>
      </w:r>
      <w:r w:rsidRPr="00BC46D0">
        <w:rPr>
          <w:rFonts w:asciiTheme="minorHAnsi" w:hAnsiTheme="minorHAnsi" w:cstheme="minorHAnsi"/>
          <w:sz w:val="20"/>
          <w:szCs w:val="20"/>
          <w:lang w:val="en-GB"/>
        </w:rPr>
        <w:t>shall be the Data Controller and the Partner (and each permitted subcontractor or third party pursuant to this Agreement) shall be the Data Processor. Such processing shall be subject to Schedule 1 – Partner Data Processing Obligations.</w:t>
      </w:r>
    </w:p>
    <w:p w14:paraId="4AE55982" w14:textId="6E774548" w:rsidR="00591AFD" w:rsidRPr="00BC46D0" w:rsidRDefault="00591AFD" w:rsidP="00591AFD">
      <w:pPr>
        <w:pStyle w:val="ListParagraph"/>
        <w:numPr>
          <w:ilvl w:val="1"/>
          <w:numId w:val="17"/>
        </w:numPr>
        <w:jc w:val="both"/>
        <w:rPr>
          <w:rFonts w:asciiTheme="minorHAnsi" w:hAnsiTheme="minorHAnsi" w:cstheme="minorHAnsi"/>
          <w:sz w:val="20"/>
          <w:szCs w:val="20"/>
        </w:rPr>
      </w:pPr>
      <w:r w:rsidRPr="00BC46D0">
        <w:rPr>
          <w:rFonts w:asciiTheme="minorHAnsi" w:hAnsiTheme="minorHAnsi" w:cstheme="minorHAnsi"/>
          <w:sz w:val="20"/>
          <w:szCs w:val="20"/>
          <w:u w:val="single"/>
          <w:lang w:val="en-GB"/>
        </w:rPr>
        <w:t>Partner Acting as Independent Controller</w:t>
      </w:r>
      <w:r w:rsidRPr="00BC46D0">
        <w:rPr>
          <w:rFonts w:asciiTheme="minorHAnsi" w:hAnsiTheme="minorHAnsi" w:cstheme="minorHAnsi"/>
          <w:sz w:val="20"/>
          <w:szCs w:val="20"/>
          <w:lang w:val="en-GB"/>
        </w:rPr>
        <w:t>. If and to the extent that the Partner uses</w:t>
      </w:r>
      <w:r w:rsidR="000754D4">
        <w:rPr>
          <w:rFonts w:asciiTheme="minorHAnsi" w:hAnsiTheme="minorHAnsi" w:cstheme="minorHAnsi"/>
          <w:sz w:val="20"/>
          <w:szCs w:val="20"/>
          <w:lang w:val="en-GB"/>
        </w:rPr>
        <w:t xml:space="preserve"> Tektronix </w:t>
      </w:r>
      <w:r w:rsidRPr="00BC46D0">
        <w:rPr>
          <w:rFonts w:asciiTheme="minorHAnsi" w:hAnsiTheme="minorHAnsi" w:cstheme="minorHAnsi"/>
          <w:sz w:val="20"/>
          <w:szCs w:val="20"/>
          <w:lang w:val="en-GB"/>
        </w:rPr>
        <w:t xml:space="preserve">Personal Data to make sales directly to customers in the Partner’s own name or otherwise than according to </w:t>
      </w:r>
      <w:r w:rsidR="004730E3">
        <w:rPr>
          <w:rFonts w:asciiTheme="minorHAnsi" w:hAnsiTheme="minorHAnsi" w:cstheme="minorHAnsi"/>
          <w:sz w:val="20"/>
          <w:szCs w:val="20"/>
          <w:lang w:val="en-GB"/>
        </w:rPr>
        <w:t>Tektronix’s</w:t>
      </w:r>
      <w:r w:rsidRPr="00BC46D0">
        <w:rPr>
          <w:rFonts w:asciiTheme="minorHAnsi" w:hAnsiTheme="minorHAnsi" w:cstheme="minorHAnsi"/>
          <w:sz w:val="20"/>
          <w:szCs w:val="20"/>
          <w:lang w:val="en-GB"/>
        </w:rPr>
        <w:t xml:space="preserve"> instructions or the provisions in Schedule 1 to this Appendix, the Partner shall be the Data Controller of any Personal Data Processed in connection with such customers and shall be responsible for its own compliance with Data Protection Laws.</w:t>
      </w:r>
    </w:p>
    <w:p w14:paraId="5BA7BD05" w14:textId="1AE93C03" w:rsidR="00591AFD" w:rsidRPr="00BC46D0" w:rsidRDefault="00591AFD" w:rsidP="00591AFD">
      <w:pPr>
        <w:pStyle w:val="ListParagraph"/>
        <w:numPr>
          <w:ilvl w:val="1"/>
          <w:numId w:val="17"/>
        </w:numPr>
        <w:jc w:val="both"/>
        <w:rPr>
          <w:rFonts w:asciiTheme="minorHAnsi" w:hAnsiTheme="minorHAnsi" w:cstheme="minorHAnsi"/>
          <w:sz w:val="20"/>
          <w:szCs w:val="20"/>
        </w:rPr>
      </w:pPr>
      <w:r w:rsidRPr="00BC46D0">
        <w:rPr>
          <w:rFonts w:asciiTheme="minorHAnsi" w:hAnsiTheme="minorHAnsi" w:cstheme="minorHAnsi"/>
          <w:sz w:val="20"/>
          <w:szCs w:val="20"/>
          <w:u w:val="single"/>
          <w:lang w:val="en-GB"/>
        </w:rPr>
        <w:t>Lead Generation Activities</w:t>
      </w:r>
      <w:r w:rsidRPr="00BC46D0">
        <w:rPr>
          <w:rFonts w:asciiTheme="minorHAnsi" w:hAnsiTheme="minorHAnsi" w:cstheme="minorHAnsi"/>
          <w:sz w:val="20"/>
          <w:szCs w:val="20"/>
          <w:lang w:val="en-GB"/>
        </w:rPr>
        <w:t>. If and to the extent that the Partner provides</w:t>
      </w:r>
      <w:r w:rsidR="000754D4">
        <w:rPr>
          <w:rFonts w:asciiTheme="minorHAnsi" w:hAnsiTheme="minorHAnsi" w:cstheme="minorHAnsi"/>
          <w:sz w:val="20"/>
          <w:szCs w:val="20"/>
          <w:lang w:val="en-GB"/>
        </w:rPr>
        <w:t xml:space="preserve"> Tektronix </w:t>
      </w:r>
      <w:r w:rsidRPr="00BC46D0">
        <w:rPr>
          <w:rFonts w:asciiTheme="minorHAnsi" w:hAnsiTheme="minorHAnsi" w:cstheme="minorHAnsi"/>
          <w:sz w:val="20"/>
          <w:szCs w:val="20"/>
          <w:lang w:val="en-GB"/>
        </w:rPr>
        <w:t>with Personal Data it has sourced and collected independently of any instructions from</w:t>
      </w:r>
      <w:r w:rsidR="000754D4">
        <w:rPr>
          <w:rFonts w:asciiTheme="minorHAnsi" w:hAnsiTheme="minorHAnsi" w:cstheme="minorHAnsi"/>
          <w:sz w:val="20"/>
          <w:szCs w:val="20"/>
          <w:lang w:val="en-GB"/>
        </w:rPr>
        <w:t xml:space="preserve"> Tektronix </w:t>
      </w:r>
      <w:r w:rsidRPr="00BC46D0">
        <w:rPr>
          <w:rFonts w:asciiTheme="minorHAnsi" w:hAnsiTheme="minorHAnsi" w:cstheme="minorHAnsi"/>
          <w:sz w:val="20"/>
          <w:szCs w:val="20"/>
          <w:lang w:val="en-GB"/>
        </w:rPr>
        <w:t>or the provisions in Schedule 1 to this Appendix, unless the Parties have agreed otherwise in writing, each Party is an independent Data Controller and shall be responsible for its own compliance with Data Protection Laws. Partner shall adhere to the terms and conditions of Schedule 2 – Partner Lead Generation to this Appendix when providing Lead Data (as defined in Schedule 2) to</w:t>
      </w:r>
      <w:r w:rsidR="000754D4">
        <w:rPr>
          <w:rFonts w:asciiTheme="minorHAnsi" w:hAnsiTheme="minorHAnsi" w:cstheme="minorHAnsi"/>
          <w:sz w:val="20"/>
          <w:szCs w:val="20"/>
          <w:lang w:val="en-GB"/>
        </w:rPr>
        <w:t xml:space="preserve"> Tektronix </w:t>
      </w:r>
      <w:r w:rsidRPr="00BC46D0">
        <w:rPr>
          <w:rFonts w:asciiTheme="minorHAnsi" w:hAnsiTheme="minorHAnsi" w:cstheme="minorHAnsi"/>
          <w:sz w:val="20"/>
          <w:szCs w:val="20"/>
          <w:lang w:val="en-GB"/>
        </w:rPr>
        <w:t>under this Agreement.</w:t>
      </w:r>
    </w:p>
    <w:p w14:paraId="4D0B5F21" w14:textId="77777777" w:rsidR="00591AFD" w:rsidRPr="00BC46D0" w:rsidRDefault="00591AFD" w:rsidP="00591AFD">
      <w:pPr>
        <w:overflowPunct/>
        <w:autoSpaceDE/>
        <w:autoSpaceDN/>
        <w:adjustRightInd/>
        <w:textAlignment w:val="auto"/>
        <w:rPr>
          <w:rFonts w:asciiTheme="minorHAnsi" w:hAnsiTheme="minorHAnsi" w:cstheme="minorHAnsi"/>
          <w:sz w:val="20"/>
          <w:szCs w:val="20"/>
          <w:u w:val="single"/>
        </w:rPr>
      </w:pPr>
      <w:r w:rsidRPr="00BC46D0">
        <w:rPr>
          <w:rFonts w:asciiTheme="minorHAnsi" w:hAnsiTheme="minorHAnsi" w:cstheme="minorHAnsi"/>
          <w:sz w:val="20"/>
          <w:szCs w:val="20"/>
          <w:u w:val="single"/>
        </w:rPr>
        <w:br w:type="page"/>
      </w:r>
    </w:p>
    <w:bookmarkEnd w:id="0"/>
    <w:p w14:paraId="484D478F" w14:textId="77777777" w:rsidR="00591AFD" w:rsidRPr="00BC46D0" w:rsidRDefault="00591AFD" w:rsidP="00591AFD">
      <w:pPr>
        <w:pStyle w:val="paragraph"/>
        <w:spacing w:before="0" w:beforeAutospacing="0" w:after="0" w:afterAutospacing="0"/>
        <w:jc w:val="center"/>
        <w:textAlignment w:val="baseline"/>
        <w:rPr>
          <w:rStyle w:val="eop"/>
          <w:rFonts w:asciiTheme="minorHAnsi" w:hAnsiTheme="minorHAnsi" w:cstheme="minorBidi"/>
          <w:color w:val="000000"/>
          <w:sz w:val="20"/>
          <w:szCs w:val="20"/>
        </w:rPr>
      </w:pPr>
      <w:r w:rsidRPr="6ED08613">
        <w:rPr>
          <w:rStyle w:val="normaltextrun"/>
          <w:rFonts w:asciiTheme="minorHAnsi" w:hAnsiTheme="minorHAnsi" w:cstheme="minorBidi"/>
          <w:b/>
          <w:color w:val="000000" w:themeColor="text1"/>
          <w:sz w:val="20"/>
          <w:szCs w:val="20"/>
          <w:lang w:val="en-GB"/>
        </w:rPr>
        <w:lastRenderedPageBreak/>
        <w:t>Schedule 1</w:t>
      </w:r>
      <w:r w:rsidRPr="6ED08613">
        <w:rPr>
          <w:rStyle w:val="scxw217423795"/>
          <w:rFonts w:asciiTheme="minorHAnsi" w:hAnsiTheme="minorHAnsi" w:cstheme="minorBidi"/>
          <w:color w:val="000000" w:themeColor="text1"/>
          <w:sz w:val="20"/>
          <w:szCs w:val="20"/>
        </w:rPr>
        <w:t> </w:t>
      </w:r>
      <w:r>
        <w:br/>
      </w:r>
      <w:bookmarkStart w:id="1" w:name="_Hlk177996350"/>
      <w:r w:rsidRPr="0F758D1D">
        <w:rPr>
          <w:rStyle w:val="normaltextrun"/>
          <w:rFonts w:asciiTheme="minorHAnsi" w:hAnsiTheme="minorHAnsi" w:cstheme="minorBidi"/>
          <w:b/>
          <w:bCs/>
          <w:color w:val="000000" w:themeColor="text1"/>
          <w:sz w:val="20"/>
          <w:szCs w:val="20"/>
          <w:lang w:val="en-GB"/>
        </w:rPr>
        <w:t>Customer Data</w:t>
      </w:r>
      <w:r w:rsidRPr="6ED08613">
        <w:rPr>
          <w:rStyle w:val="normaltextrun"/>
          <w:rFonts w:asciiTheme="minorHAnsi" w:hAnsiTheme="minorHAnsi" w:cstheme="minorBidi"/>
          <w:b/>
          <w:color w:val="000000" w:themeColor="text1"/>
          <w:sz w:val="20"/>
          <w:szCs w:val="20"/>
          <w:lang w:val="en-GB"/>
        </w:rPr>
        <w:t xml:space="preserve"> Processing Obligations</w:t>
      </w:r>
    </w:p>
    <w:p w14:paraId="57BF193B" w14:textId="77777777" w:rsidR="00591AFD" w:rsidRPr="00BC46D0" w:rsidRDefault="00591AFD" w:rsidP="00591AFD">
      <w:pPr>
        <w:jc w:val="both"/>
        <w:rPr>
          <w:rFonts w:ascii="Aptos" w:eastAsia="Aptos" w:hAnsi="Aptos" w:cs="Aptos"/>
          <w:color w:val="000000" w:themeColor="text1"/>
          <w:sz w:val="20"/>
          <w:szCs w:val="20"/>
          <w:lang w:val="en-GB"/>
        </w:rPr>
      </w:pPr>
    </w:p>
    <w:p w14:paraId="5937D5EE" w14:textId="77777777" w:rsidR="00591AFD" w:rsidRPr="00E902AA" w:rsidRDefault="00591AFD" w:rsidP="00591AFD">
      <w:pPr>
        <w:pStyle w:val="CMSANSchedule4"/>
        <w:numPr>
          <w:ilvl w:val="3"/>
          <w:numId w:val="47"/>
        </w:numPr>
        <w:rPr>
          <w:rFonts w:ascii="Calibri Light" w:hAnsi="Calibri Light" w:cs="Calibri Light"/>
          <w:sz w:val="20"/>
          <w:szCs w:val="20"/>
        </w:rPr>
      </w:pPr>
      <w:r w:rsidRPr="00E902AA">
        <w:rPr>
          <w:rFonts w:ascii="Calibri Light" w:hAnsi="Calibri Light" w:cs="Calibri Light"/>
          <w:sz w:val="20"/>
          <w:szCs w:val="20"/>
        </w:rPr>
        <w:t>DEFINITIONS AND INTERPRETATION</w:t>
      </w:r>
    </w:p>
    <w:p w14:paraId="4E170212" w14:textId="77777777" w:rsidR="00591AFD" w:rsidRPr="00E902AA" w:rsidRDefault="00591AFD" w:rsidP="00591AFD">
      <w:pPr>
        <w:pStyle w:val="CMSANSchedule5"/>
        <w:numPr>
          <w:ilvl w:val="4"/>
          <w:numId w:val="47"/>
        </w:numPr>
        <w:rPr>
          <w:rFonts w:ascii="Calibri Light" w:hAnsi="Calibri Light" w:cs="Calibri Light"/>
          <w:b/>
          <w:sz w:val="20"/>
          <w:szCs w:val="20"/>
        </w:rPr>
      </w:pPr>
      <w:bookmarkStart w:id="2" w:name="_Ref445413533"/>
      <w:r w:rsidRPr="00AF66F3">
        <w:rPr>
          <w:rFonts w:ascii="Calibri Light" w:hAnsi="Calibri Light" w:cs="Calibri Light"/>
          <w:b/>
          <w:sz w:val="20"/>
          <w:szCs w:val="20"/>
        </w:rPr>
        <w:t>Definitions</w:t>
      </w:r>
      <w:bookmarkEnd w:id="2"/>
    </w:p>
    <w:p w14:paraId="63B75AFB" w14:textId="1C0F1D4B" w:rsidR="00591AFD" w:rsidRPr="00E902AA" w:rsidRDefault="00591AFD" w:rsidP="00591AFD">
      <w:pPr>
        <w:overflowPunct/>
        <w:autoSpaceDE/>
        <w:autoSpaceDN/>
        <w:adjustRightInd/>
        <w:spacing w:before="120" w:after="120" w:line="300" w:lineRule="atLeast"/>
        <w:jc w:val="both"/>
        <w:textAlignment w:val="auto"/>
        <w:outlineLvl w:val="3"/>
        <w:rPr>
          <w:rFonts w:ascii="Calibri Light" w:eastAsia="Aptos" w:hAnsi="Calibri Light" w:cs="Calibri Light"/>
          <w:color w:val="000000"/>
          <w:sz w:val="20"/>
          <w:szCs w:val="20"/>
          <w:lang w:val="en-GB" w:eastAsia="en-US"/>
        </w:rPr>
      </w:pPr>
      <w:bookmarkStart w:id="3" w:name="_Ref445987825"/>
      <w:bookmarkStart w:id="4" w:name="_Ref445413551"/>
      <w:bookmarkStart w:id="5" w:name="_Ref445413544"/>
      <w:r w:rsidRPr="00E902AA">
        <w:rPr>
          <w:rFonts w:ascii="Calibri Light" w:eastAsia="Aptos" w:hAnsi="Calibri Light" w:cs="Calibri Light"/>
          <w:color w:val="000000"/>
          <w:sz w:val="20"/>
          <w:szCs w:val="20"/>
          <w:lang w:val="en-GB" w:eastAsia="en-US"/>
        </w:rPr>
        <w:t>“</w:t>
      </w:r>
      <w:r w:rsidRPr="00E902AA">
        <w:rPr>
          <w:rFonts w:ascii="Calibri Light" w:eastAsia="Aptos" w:hAnsi="Calibri Light" w:cs="Calibri Light"/>
          <w:b/>
          <w:color w:val="000000"/>
          <w:sz w:val="20"/>
          <w:szCs w:val="20"/>
          <w:lang w:val="en-GB" w:eastAsia="en-US"/>
        </w:rPr>
        <w:t>Data Protection Laws</w:t>
      </w:r>
      <w:r w:rsidRPr="00E902AA">
        <w:rPr>
          <w:rFonts w:ascii="Calibri Light" w:eastAsia="Aptos" w:hAnsi="Calibri Light" w:cs="Calibri Light"/>
          <w:color w:val="000000"/>
          <w:sz w:val="20"/>
          <w:szCs w:val="20"/>
          <w:lang w:val="en-GB" w:eastAsia="en-US"/>
        </w:rPr>
        <w:t xml:space="preserve">” means any law, enactment, regulation, regulatory policy, by law, ordinance or subordinate legislation relating to the processing, privacy, and use of Personal Data, as applicable to </w:t>
      </w:r>
      <w:r w:rsidR="000A5E89">
        <w:rPr>
          <w:rFonts w:ascii="Calibri Light" w:eastAsia="Aptos" w:hAnsi="Calibri Light" w:cs="Calibri Light"/>
          <w:color w:val="000000"/>
          <w:sz w:val="20"/>
          <w:szCs w:val="20"/>
          <w:lang w:val="en-GB" w:eastAsia="en-US"/>
        </w:rPr>
        <w:t>Tektronix</w:t>
      </w:r>
      <w:r w:rsidRPr="00E902AA">
        <w:rPr>
          <w:rFonts w:ascii="Calibri Light" w:eastAsia="Aptos" w:hAnsi="Calibri Light" w:cs="Calibri Light"/>
          <w:color w:val="000000"/>
          <w:sz w:val="20"/>
          <w:szCs w:val="20"/>
          <w:lang w:val="en-GB" w:eastAsia="en-US"/>
        </w:rPr>
        <w:t>, the Partner and/or the Services, including:</w:t>
      </w:r>
      <w:bookmarkEnd w:id="3"/>
    </w:p>
    <w:p w14:paraId="69E7CB71" w14:textId="77777777" w:rsidR="009551D7" w:rsidRDefault="009551D7" w:rsidP="009551D7">
      <w:pPr>
        <w:pStyle w:val="ListParagraph"/>
        <w:keepNext/>
        <w:numPr>
          <w:ilvl w:val="0"/>
          <w:numId w:val="45"/>
        </w:numPr>
        <w:tabs>
          <w:tab w:val="num" w:pos="1701"/>
        </w:tabs>
        <w:overflowPunct/>
        <w:autoSpaceDE/>
        <w:autoSpaceDN/>
        <w:adjustRightInd/>
        <w:spacing w:before="120" w:after="120" w:line="300" w:lineRule="atLeast"/>
        <w:jc w:val="both"/>
        <w:textAlignment w:val="auto"/>
        <w:outlineLvl w:val="4"/>
        <w:rPr>
          <w:rFonts w:ascii="Calibri Light" w:eastAsia="Aptos" w:hAnsi="Calibri Light" w:cs="Calibri Light"/>
          <w:color w:val="000000"/>
          <w:sz w:val="20"/>
          <w:szCs w:val="20"/>
          <w:lang w:val="en-GB" w:eastAsia="en-US"/>
        </w:rPr>
      </w:pPr>
      <w:bookmarkStart w:id="6" w:name="_Ref445413546"/>
      <w:r w:rsidRPr="009551D7">
        <w:rPr>
          <w:rFonts w:ascii="Calibri Light" w:eastAsia="Aptos" w:hAnsi="Calibri Light" w:cs="Calibri Light"/>
          <w:color w:val="000000"/>
          <w:sz w:val="20"/>
          <w:szCs w:val="20"/>
          <w:lang w:val="en-GB" w:eastAsia="en-US"/>
        </w:rPr>
        <w:t xml:space="preserve">in EEA countries: the General Data Protection Regulation ((EU) 2016/679) (“EU GDPR”) and the ePrivacy Directive; </w:t>
      </w:r>
    </w:p>
    <w:p w14:paraId="667C4FA8" w14:textId="77777777" w:rsidR="009551D7" w:rsidRDefault="009551D7" w:rsidP="009551D7">
      <w:pPr>
        <w:pStyle w:val="ListParagraph"/>
        <w:keepNext/>
        <w:numPr>
          <w:ilvl w:val="0"/>
          <w:numId w:val="45"/>
        </w:numPr>
        <w:tabs>
          <w:tab w:val="num" w:pos="1701"/>
        </w:tabs>
        <w:overflowPunct/>
        <w:autoSpaceDE/>
        <w:autoSpaceDN/>
        <w:adjustRightInd/>
        <w:spacing w:before="120" w:after="120" w:line="300" w:lineRule="atLeast"/>
        <w:jc w:val="both"/>
        <w:textAlignment w:val="auto"/>
        <w:outlineLvl w:val="4"/>
        <w:rPr>
          <w:rFonts w:ascii="Calibri Light" w:eastAsia="Aptos" w:hAnsi="Calibri Light" w:cs="Calibri Light"/>
          <w:color w:val="000000"/>
          <w:sz w:val="20"/>
          <w:szCs w:val="20"/>
          <w:lang w:val="en-GB" w:eastAsia="en-US"/>
        </w:rPr>
      </w:pPr>
      <w:r w:rsidRPr="009551D7">
        <w:rPr>
          <w:rFonts w:ascii="Calibri Light" w:eastAsia="Aptos" w:hAnsi="Calibri Light" w:cs="Calibri Light"/>
          <w:color w:val="000000"/>
          <w:sz w:val="20"/>
          <w:szCs w:val="20"/>
          <w:lang w:val="en-GB" w:eastAsia="en-US"/>
        </w:rPr>
        <w:t xml:space="preserve">in the UK: the Data Protection Act 2018, the “UK GDPR” (as defined by section 3(10) (as supplemented by section 205(4)) of the Data Protection Act 2018), the Privacy and Electronic Communications Regulations 2003 and the Council Directive 2002/58/EC (“ePrivacy Directive”)(collectively referred to as “UK Data Protection Laws”);  </w:t>
      </w:r>
    </w:p>
    <w:p w14:paraId="03E9DE18" w14:textId="77777777" w:rsidR="009551D7" w:rsidRDefault="00591AFD" w:rsidP="009551D7">
      <w:pPr>
        <w:pStyle w:val="ListParagraph"/>
        <w:keepNext/>
        <w:numPr>
          <w:ilvl w:val="0"/>
          <w:numId w:val="45"/>
        </w:numPr>
        <w:tabs>
          <w:tab w:val="num" w:pos="1701"/>
        </w:tabs>
        <w:overflowPunct/>
        <w:autoSpaceDE/>
        <w:autoSpaceDN/>
        <w:adjustRightInd/>
        <w:spacing w:before="120" w:after="120" w:line="300" w:lineRule="atLeast"/>
        <w:jc w:val="both"/>
        <w:textAlignment w:val="auto"/>
        <w:outlineLvl w:val="4"/>
        <w:rPr>
          <w:rFonts w:ascii="Calibri Light" w:eastAsia="Aptos" w:hAnsi="Calibri Light" w:cs="Calibri Light"/>
          <w:color w:val="000000"/>
          <w:sz w:val="20"/>
          <w:szCs w:val="20"/>
          <w:lang w:val="en-GB" w:eastAsia="en-US"/>
        </w:rPr>
      </w:pPr>
      <w:r w:rsidRPr="00E902AA">
        <w:rPr>
          <w:rFonts w:ascii="Calibri Light" w:eastAsia="Aptos" w:hAnsi="Calibri Light" w:cs="Calibri Light"/>
          <w:color w:val="000000"/>
          <w:sz w:val="20"/>
          <w:szCs w:val="20"/>
          <w:lang w:val="en-GB" w:eastAsia="en-US"/>
        </w:rPr>
        <w:t xml:space="preserve">in </w:t>
      </w:r>
      <w:bookmarkEnd w:id="6"/>
      <w:r w:rsidRPr="00E902AA">
        <w:rPr>
          <w:rFonts w:ascii="Calibri Light" w:eastAsia="Aptos" w:hAnsi="Calibri Light" w:cs="Calibri Light"/>
          <w:color w:val="000000"/>
          <w:sz w:val="20"/>
          <w:szCs w:val="20"/>
          <w:lang w:val="en-GB" w:eastAsia="en-US"/>
        </w:rPr>
        <w:t>Korea:</w:t>
      </w:r>
      <w:bookmarkStart w:id="7" w:name="_Ref445413547"/>
      <w:r w:rsidR="009551D7">
        <w:rPr>
          <w:rFonts w:ascii="Calibri Light" w:eastAsia="Aptos" w:hAnsi="Calibri Light" w:cs="Calibri Light"/>
          <w:color w:val="000000"/>
          <w:sz w:val="20"/>
          <w:szCs w:val="20"/>
          <w:lang w:val="en-GB" w:eastAsia="en-US"/>
        </w:rPr>
        <w:t xml:space="preserve"> </w:t>
      </w:r>
      <w:r w:rsidRPr="009551D7">
        <w:rPr>
          <w:rFonts w:ascii="Calibri Light" w:eastAsia="Aptos" w:hAnsi="Calibri Light" w:cs="Calibri Light"/>
          <w:color w:val="000000"/>
          <w:sz w:val="20"/>
          <w:szCs w:val="20"/>
          <w:lang w:val="en-GB" w:eastAsia="en-US"/>
        </w:rPr>
        <w:t>the Personal Information Protection Act (</w:t>
      </w:r>
      <w:r w:rsidRPr="009551D7">
        <w:rPr>
          <w:rFonts w:ascii="Calibri Light" w:eastAsia="Aptos" w:hAnsi="Calibri Light" w:cs="Calibri Light"/>
          <w:b/>
          <w:color w:val="000000"/>
          <w:sz w:val="20"/>
          <w:szCs w:val="20"/>
          <w:lang w:val="en-GB" w:eastAsia="en-US"/>
        </w:rPr>
        <w:t>PIPA</w:t>
      </w:r>
      <w:r w:rsidRPr="009551D7">
        <w:rPr>
          <w:rFonts w:ascii="Calibri Light" w:eastAsia="Aptos" w:hAnsi="Calibri Light" w:cs="Calibri Light"/>
          <w:color w:val="000000"/>
          <w:sz w:val="20"/>
          <w:szCs w:val="20"/>
          <w:lang w:val="en-GB" w:eastAsia="en-US"/>
        </w:rPr>
        <w:t xml:space="preserve">) of 2011, as amended, and any laws or regulations </w:t>
      </w:r>
      <w:bookmarkStart w:id="8" w:name="_Ref445413549"/>
      <w:bookmarkStart w:id="9" w:name="_Ref445987827"/>
      <w:bookmarkEnd w:id="7"/>
      <w:r w:rsidRPr="009551D7">
        <w:rPr>
          <w:rFonts w:ascii="Calibri Light" w:eastAsia="Aptos" w:hAnsi="Calibri Light" w:cs="Calibri Light"/>
          <w:color w:val="000000"/>
          <w:sz w:val="20"/>
          <w:szCs w:val="20"/>
          <w:lang w:val="en-GB" w:eastAsia="en-US"/>
        </w:rPr>
        <w:t>of the Personal Information Protection Commission (</w:t>
      </w:r>
      <w:r w:rsidRPr="009551D7">
        <w:rPr>
          <w:rFonts w:ascii="Calibri Light" w:eastAsia="Aptos" w:hAnsi="Calibri Light" w:cs="Calibri Light"/>
          <w:b/>
          <w:color w:val="000000"/>
          <w:sz w:val="20"/>
          <w:szCs w:val="20"/>
          <w:lang w:val="en-GB" w:eastAsia="en-US"/>
        </w:rPr>
        <w:t>PIPC</w:t>
      </w:r>
      <w:r w:rsidRPr="009551D7">
        <w:rPr>
          <w:rFonts w:ascii="Calibri Light" w:eastAsia="Aptos" w:hAnsi="Calibri Light" w:cs="Calibri Light"/>
          <w:color w:val="000000"/>
          <w:sz w:val="20"/>
          <w:szCs w:val="20"/>
          <w:lang w:val="en-GB" w:eastAsia="en-US"/>
        </w:rPr>
        <w:t xml:space="preserve">) giving effect to or corresponding with </w:t>
      </w:r>
      <w:bookmarkEnd w:id="8"/>
      <w:r w:rsidRPr="009551D7">
        <w:rPr>
          <w:rFonts w:ascii="Calibri Light" w:eastAsia="Aptos" w:hAnsi="Calibri Light" w:cs="Calibri Light"/>
          <w:color w:val="000000"/>
          <w:sz w:val="20"/>
          <w:szCs w:val="20"/>
          <w:lang w:val="en-GB" w:eastAsia="en-US"/>
        </w:rPr>
        <w:t>PIPA;</w:t>
      </w:r>
      <w:bookmarkEnd w:id="9"/>
      <w:r w:rsidRPr="009551D7">
        <w:rPr>
          <w:rFonts w:ascii="Calibri Light" w:eastAsia="Aptos" w:hAnsi="Calibri Light" w:cs="Calibri Light"/>
          <w:color w:val="000000"/>
          <w:sz w:val="20"/>
          <w:szCs w:val="20"/>
          <w:lang w:val="en-GB" w:eastAsia="en-US"/>
        </w:rPr>
        <w:t xml:space="preserve"> </w:t>
      </w:r>
    </w:p>
    <w:p w14:paraId="7FAB5C2B" w14:textId="59E7F5FA" w:rsidR="009551D7" w:rsidRDefault="00591AFD" w:rsidP="009551D7">
      <w:pPr>
        <w:pStyle w:val="ListParagraph"/>
        <w:keepNext/>
        <w:numPr>
          <w:ilvl w:val="0"/>
          <w:numId w:val="45"/>
        </w:numPr>
        <w:tabs>
          <w:tab w:val="num" w:pos="1701"/>
        </w:tabs>
        <w:overflowPunct/>
        <w:autoSpaceDE/>
        <w:autoSpaceDN/>
        <w:adjustRightInd/>
        <w:spacing w:before="120" w:after="120" w:line="300" w:lineRule="atLeast"/>
        <w:jc w:val="both"/>
        <w:textAlignment w:val="auto"/>
        <w:outlineLvl w:val="4"/>
        <w:rPr>
          <w:rFonts w:ascii="Calibri Light" w:eastAsia="Aptos" w:hAnsi="Calibri Light" w:cs="Calibri Light"/>
          <w:color w:val="000000"/>
          <w:sz w:val="20"/>
          <w:szCs w:val="20"/>
          <w:lang w:val="en-GB" w:eastAsia="en-US"/>
        </w:rPr>
      </w:pPr>
      <w:r w:rsidRPr="009551D7">
        <w:rPr>
          <w:rFonts w:ascii="Calibri Light" w:eastAsia="Aptos" w:hAnsi="Calibri Light" w:cs="Calibri Light"/>
          <w:color w:val="000000"/>
          <w:sz w:val="20"/>
          <w:szCs w:val="20"/>
          <w:lang w:val="en-GB" w:eastAsia="en-US"/>
        </w:rPr>
        <w:t xml:space="preserve">in Switzerland: the Federal Act on Data Protection (“FADP”); </w:t>
      </w:r>
    </w:p>
    <w:p w14:paraId="7FB7818D" w14:textId="61F48E82" w:rsidR="00591AFD" w:rsidRPr="009551D7" w:rsidRDefault="00591AFD" w:rsidP="009551D7">
      <w:pPr>
        <w:pStyle w:val="ListParagraph"/>
        <w:keepNext/>
        <w:numPr>
          <w:ilvl w:val="0"/>
          <w:numId w:val="45"/>
        </w:numPr>
        <w:tabs>
          <w:tab w:val="num" w:pos="1701"/>
        </w:tabs>
        <w:overflowPunct/>
        <w:autoSpaceDE/>
        <w:autoSpaceDN/>
        <w:adjustRightInd/>
        <w:spacing w:before="120" w:after="120" w:line="300" w:lineRule="atLeast"/>
        <w:jc w:val="both"/>
        <w:textAlignment w:val="auto"/>
        <w:outlineLvl w:val="4"/>
        <w:rPr>
          <w:rFonts w:ascii="Calibri Light" w:eastAsia="Aptos" w:hAnsi="Calibri Light" w:cs="Calibri Light"/>
          <w:color w:val="000000"/>
          <w:sz w:val="20"/>
          <w:szCs w:val="20"/>
          <w:lang w:val="en-GB" w:eastAsia="en-US"/>
        </w:rPr>
      </w:pPr>
      <w:r w:rsidRPr="009551D7">
        <w:rPr>
          <w:rFonts w:ascii="Calibri Light" w:eastAsia="Aptos" w:hAnsi="Calibri Light" w:cs="Calibri Light"/>
          <w:color w:val="000000"/>
          <w:sz w:val="20"/>
          <w:szCs w:val="20"/>
          <w:lang w:val="en-GB" w:eastAsia="en-US"/>
        </w:rPr>
        <w:t xml:space="preserve">California Consumer Protection Act (“CCPA”); </w:t>
      </w:r>
      <w:r w:rsidR="009551D7">
        <w:rPr>
          <w:rFonts w:ascii="Calibri Light" w:eastAsia="Aptos" w:hAnsi="Calibri Light" w:cs="Calibri Light"/>
          <w:color w:val="000000"/>
          <w:sz w:val="20"/>
          <w:szCs w:val="20"/>
          <w:lang w:val="en-GB" w:eastAsia="en-US"/>
        </w:rPr>
        <w:t>and</w:t>
      </w:r>
    </w:p>
    <w:p w14:paraId="3DF20BFD" w14:textId="77777777" w:rsidR="00591AFD" w:rsidRPr="00E902AA" w:rsidRDefault="00591AFD" w:rsidP="00591AFD">
      <w:pPr>
        <w:pStyle w:val="ListParagraph"/>
        <w:keepNext/>
        <w:numPr>
          <w:ilvl w:val="0"/>
          <w:numId w:val="45"/>
        </w:numPr>
        <w:tabs>
          <w:tab w:val="num" w:pos="1701"/>
        </w:tabs>
        <w:overflowPunct/>
        <w:autoSpaceDE/>
        <w:autoSpaceDN/>
        <w:adjustRightInd/>
        <w:spacing w:before="120" w:after="120" w:line="300" w:lineRule="atLeast"/>
        <w:jc w:val="both"/>
        <w:textAlignment w:val="auto"/>
        <w:outlineLvl w:val="4"/>
        <w:rPr>
          <w:rFonts w:ascii="Calibri Light" w:eastAsia="Aptos" w:hAnsi="Calibri Light" w:cs="Calibri Light"/>
          <w:color w:val="000000"/>
          <w:sz w:val="20"/>
          <w:szCs w:val="20"/>
          <w:lang w:val="en-GB" w:eastAsia="en-US"/>
        </w:rPr>
      </w:pPr>
      <w:r w:rsidRPr="00E902AA">
        <w:rPr>
          <w:rFonts w:ascii="Calibri Light" w:eastAsia="Aptos" w:hAnsi="Calibri Light" w:cs="Calibri Light"/>
          <w:color w:val="000000"/>
          <w:sz w:val="20"/>
          <w:szCs w:val="20"/>
          <w:lang w:val="en-GB" w:eastAsia="en-US"/>
        </w:rPr>
        <w:t>all applicable relevant laws or regulations and giving effect or corresponding to the above laws and any judicial or administrative interpretation of any of the above, and any guidance, guidelines, codes of practice, approved codes of conduct or approved certification mechanisms issued by any relevant Supervisory Authority.</w:t>
      </w:r>
    </w:p>
    <w:p w14:paraId="09C2B5DD" w14:textId="77777777" w:rsidR="00591AFD" w:rsidRPr="00E902AA" w:rsidRDefault="00591AFD" w:rsidP="00591AFD">
      <w:pPr>
        <w:overflowPunct/>
        <w:autoSpaceDE/>
        <w:autoSpaceDN/>
        <w:adjustRightInd/>
        <w:spacing w:before="120" w:after="120" w:line="300" w:lineRule="atLeast"/>
        <w:ind w:firstLine="720"/>
        <w:jc w:val="both"/>
        <w:textAlignment w:val="auto"/>
        <w:outlineLvl w:val="3"/>
        <w:rPr>
          <w:rFonts w:ascii="Calibri Light" w:eastAsia="Aptos" w:hAnsi="Calibri Light" w:cs="Calibri Light"/>
          <w:color w:val="000000"/>
          <w:sz w:val="20"/>
          <w:szCs w:val="20"/>
          <w:lang w:val="en-GB" w:eastAsia="en-US"/>
        </w:rPr>
      </w:pPr>
      <w:bookmarkStart w:id="10" w:name="_Ref444822135"/>
      <w:bookmarkStart w:id="11" w:name="_Ref445413556"/>
      <w:r w:rsidRPr="00E902AA">
        <w:rPr>
          <w:rFonts w:ascii="Calibri Light" w:eastAsia="Aptos" w:hAnsi="Calibri Light" w:cs="Calibri Light"/>
          <w:b/>
          <w:color w:val="000000"/>
          <w:sz w:val="20"/>
          <w:szCs w:val="20"/>
          <w:lang w:val="en-GB" w:eastAsia="en-US"/>
        </w:rPr>
        <w:t>Data Processing Losses</w:t>
      </w:r>
      <w:r w:rsidRPr="00E902AA">
        <w:rPr>
          <w:rFonts w:ascii="Calibri Light" w:eastAsia="Aptos" w:hAnsi="Calibri Light" w:cs="Calibri Light"/>
          <w:color w:val="000000"/>
          <w:sz w:val="20"/>
          <w:szCs w:val="20"/>
          <w:lang w:val="en-GB" w:eastAsia="en-US"/>
        </w:rPr>
        <w:t xml:space="preserve">” means all liabilities and amounts, including all: </w:t>
      </w:r>
    </w:p>
    <w:p w14:paraId="0DC7A7AB" w14:textId="77777777" w:rsidR="00591AFD" w:rsidRPr="00942188" w:rsidRDefault="00591AFD" w:rsidP="00591AFD">
      <w:pPr>
        <w:pStyle w:val="CMSANDefinitions2"/>
        <w:rPr>
          <w:rFonts w:ascii="Calibri Light" w:hAnsi="Calibri Light" w:cs="Calibri Light"/>
          <w:sz w:val="20"/>
          <w:szCs w:val="20"/>
        </w:rPr>
      </w:pPr>
      <w:r w:rsidRPr="00E872D1">
        <w:rPr>
          <w:rFonts w:ascii="Calibri Light" w:eastAsia="Aptos" w:hAnsi="Calibri Light" w:cs="Calibri Light"/>
          <w:color w:val="000000"/>
          <w:sz w:val="20"/>
          <w:szCs w:val="20"/>
        </w:rPr>
        <w:t xml:space="preserve">costs (including legal costs), claims, demands, actions, settlements, charges, </w:t>
      </w:r>
      <w:r w:rsidRPr="00942188">
        <w:rPr>
          <w:rFonts w:ascii="Calibri Light" w:hAnsi="Calibri Light" w:cs="Calibri Light"/>
          <w:sz w:val="20"/>
          <w:szCs w:val="20"/>
        </w:rPr>
        <w:t xml:space="preserve">costs (including legal costs), claims, demands, actions, settlements, charges, procedures, expenses, losses and damages (including relating to material or non-material damage, which includes emotional distress); </w:t>
      </w:r>
    </w:p>
    <w:p w14:paraId="3F78106E" w14:textId="77777777" w:rsidR="00591AFD" w:rsidRPr="00942188" w:rsidRDefault="00591AFD" w:rsidP="00591AFD">
      <w:pPr>
        <w:pStyle w:val="CMSANDefinitions2"/>
        <w:rPr>
          <w:rFonts w:ascii="Calibri Light" w:hAnsi="Calibri Light" w:cs="Calibri Light"/>
          <w:sz w:val="20"/>
          <w:szCs w:val="20"/>
        </w:rPr>
      </w:pPr>
      <w:r w:rsidRPr="00942188">
        <w:rPr>
          <w:rFonts w:ascii="Calibri Light" w:hAnsi="Calibri Light" w:cs="Calibri Light"/>
          <w:sz w:val="20"/>
          <w:szCs w:val="20"/>
        </w:rPr>
        <w:t xml:space="preserve">to the extent permitted by Applicable Law: </w:t>
      </w:r>
    </w:p>
    <w:p w14:paraId="7C1B2679" w14:textId="77777777" w:rsidR="00591AFD" w:rsidRPr="00942188" w:rsidRDefault="00591AFD" w:rsidP="00591AFD">
      <w:pPr>
        <w:pStyle w:val="CMSANDefinitions3"/>
        <w:rPr>
          <w:rFonts w:ascii="Calibri Light" w:hAnsi="Calibri Light" w:cs="Calibri Light"/>
          <w:sz w:val="20"/>
          <w:szCs w:val="20"/>
        </w:rPr>
      </w:pPr>
      <w:r w:rsidRPr="00942188">
        <w:rPr>
          <w:rFonts w:ascii="Calibri Light" w:hAnsi="Calibri Light" w:cs="Calibri Light"/>
          <w:sz w:val="20"/>
          <w:szCs w:val="20"/>
        </w:rPr>
        <w:t>administrative fines, penalties, sanctions, liabilities or other remedies imposed by a Supervisory Authority;</w:t>
      </w:r>
    </w:p>
    <w:p w14:paraId="389FD9FB" w14:textId="77777777" w:rsidR="00591AFD" w:rsidRPr="00942188" w:rsidRDefault="00591AFD" w:rsidP="00591AFD">
      <w:pPr>
        <w:pStyle w:val="CMSANDefinitions3"/>
        <w:rPr>
          <w:rFonts w:ascii="Calibri Light" w:hAnsi="Calibri Light" w:cs="Calibri Light"/>
          <w:sz w:val="20"/>
          <w:szCs w:val="20"/>
        </w:rPr>
      </w:pPr>
      <w:r w:rsidRPr="00942188">
        <w:rPr>
          <w:rFonts w:ascii="Calibri Light" w:hAnsi="Calibri Light" w:cs="Calibri Light"/>
          <w:sz w:val="20"/>
          <w:szCs w:val="20"/>
        </w:rPr>
        <w:t>compensation paid to a Data Subject; and</w:t>
      </w:r>
    </w:p>
    <w:p w14:paraId="677A4CEB" w14:textId="77777777" w:rsidR="00591AFD" w:rsidRPr="00942188" w:rsidRDefault="00591AFD" w:rsidP="00591AFD">
      <w:pPr>
        <w:pStyle w:val="CMSANDefinitions3"/>
        <w:rPr>
          <w:rFonts w:ascii="Calibri Light" w:hAnsi="Calibri Light" w:cs="Calibri Light"/>
          <w:sz w:val="20"/>
          <w:szCs w:val="20"/>
        </w:rPr>
      </w:pPr>
      <w:r w:rsidRPr="00942188">
        <w:rPr>
          <w:rFonts w:ascii="Calibri Light" w:hAnsi="Calibri Light" w:cs="Calibri Light"/>
          <w:sz w:val="20"/>
          <w:szCs w:val="20"/>
        </w:rPr>
        <w:t>the reasonable costs of compliance with investigations by a Supervisory Authority; and</w:t>
      </w:r>
    </w:p>
    <w:bookmarkEnd w:id="10"/>
    <w:bookmarkEnd w:id="11"/>
    <w:p w14:paraId="59E5D24C" w14:textId="2A6BABE9" w:rsidR="00591AFD" w:rsidRPr="00942188" w:rsidRDefault="00591AFD" w:rsidP="00591AFD">
      <w:pPr>
        <w:pStyle w:val="CMSANDefinitions2"/>
        <w:rPr>
          <w:rFonts w:ascii="Calibri Light" w:hAnsi="Calibri Light" w:cs="Calibri Light"/>
          <w:sz w:val="20"/>
          <w:szCs w:val="20"/>
        </w:rPr>
      </w:pPr>
      <w:r w:rsidRPr="00942188">
        <w:rPr>
          <w:rFonts w:ascii="Calibri Light" w:hAnsi="Calibri Light" w:cs="Calibri Light"/>
          <w:sz w:val="20"/>
          <w:szCs w:val="20"/>
        </w:rPr>
        <w:t xml:space="preserve">the costs of loading </w:t>
      </w:r>
      <w:r w:rsidR="000A5E89">
        <w:rPr>
          <w:rFonts w:ascii="Calibri Light" w:hAnsi="Calibri Light" w:cs="Calibri Light"/>
          <w:sz w:val="20"/>
          <w:szCs w:val="20"/>
        </w:rPr>
        <w:t>Tektronix</w:t>
      </w:r>
      <w:r>
        <w:rPr>
          <w:rFonts w:ascii="Calibri Light" w:hAnsi="Calibri Light" w:cs="Calibri Light"/>
          <w:sz w:val="20"/>
          <w:szCs w:val="20"/>
        </w:rPr>
        <w:t xml:space="preserve"> </w:t>
      </w:r>
      <w:r w:rsidRPr="00942188">
        <w:rPr>
          <w:rFonts w:ascii="Calibri Light" w:hAnsi="Calibri Light" w:cs="Calibri Light"/>
          <w:sz w:val="20"/>
          <w:szCs w:val="20"/>
        </w:rPr>
        <w:t xml:space="preserve">data and replacement of </w:t>
      </w:r>
      <w:r w:rsidR="000A5E89">
        <w:rPr>
          <w:rFonts w:ascii="Calibri Light" w:hAnsi="Calibri Light" w:cs="Calibri Light"/>
          <w:sz w:val="20"/>
          <w:szCs w:val="20"/>
        </w:rPr>
        <w:t>Tektronix</w:t>
      </w:r>
      <w:r>
        <w:rPr>
          <w:rFonts w:ascii="Calibri Light" w:hAnsi="Calibri Light" w:cs="Calibri Light"/>
          <w:sz w:val="20"/>
          <w:szCs w:val="20"/>
        </w:rPr>
        <w:t xml:space="preserve"> </w:t>
      </w:r>
      <w:r w:rsidRPr="00942188">
        <w:rPr>
          <w:rFonts w:ascii="Calibri Light" w:hAnsi="Calibri Light" w:cs="Calibri Light"/>
          <w:sz w:val="20"/>
          <w:szCs w:val="20"/>
        </w:rPr>
        <w:t xml:space="preserve">materials and equipment, to the extent the same are lost, damaged or destroyed, and any loss or corruption of </w:t>
      </w:r>
      <w:r w:rsidR="000A5E89">
        <w:rPr>
          <w:rFonts w:ascii="Calibri Light" w:hAnsi="Calibri Light" w:cs="Calibri Light"/>
          <w:sz w:val="20"/>
          <w:szCs w:val="20"/>
        </w:rPr>
        <w:t>Tektronix</w:t>
      </w:r>
      <w:r>
        <w:rPr>
          <w:rFonts w:ascii="Calibri Light" w:hAnsi="Calibri Light" w:cs="Calibri Light"/>
          <w:sz w:val="20"/>
          <w:szCs w:val="20"/>
        </w:rPr>
        <w:t xml:space="preserve"> </w:t>
      </w:r>
      <w:r w:rsidRPr="00942188">
        <w:rPr>
          <w:rFonts w:ascii="Calibri Light" w:hAnsi="Calibri Light" w:cs="Calibri Light"/>
          <w:sz w:val="20"/>
          <w:szCs w:val="20"/>
        </w:rPr>
        <w:t xml:space="preserve">data, including the costs of rectification or restoration of </w:t>
      </w:r>
      <w:r w:rsidR="000A5E89">
        <w:rPr>
          <w:rFonts w:ascii="Calibri Light" w:hAnsi="Calibri Light" w:cs="Calibri Light"/>
          <w:sz w:val="20"/>
          <w:szCs w:val="20"/>
        </w:rPr>
        <w:t>Tektronix</w:t>
      </w:r>
      <w:r>
        <w:rPr>
          <w:rFonts w:ascii="Calibri Light" w:hAnsi="Calibri Light" w:cs="Calibri Light"/>
          <w:sz w:val="20"/>
          <w:szCs w:val="20"/>
        </w:rPr>
        <w:t xml:space="preserve"> </w:t>
      </w:r>
      <w:r w:rsidRPr="00942188">
        <w:rPr>
          <w:rFonts w:ascii="Calibri Light" w:hAnsi="Calibri Light" w:cs="Calibri Light"/>
          <w:sz w:val="20"/>
          <w:szCs w:val="20"/>
        </w:rPr>
        <w:t>d</w:t>
      </w:r>
      <w:r>
        <w:rPr>
          <w:rFonts w:ascii="Calibri Light" w:hAnsi="Calibri Light" w:cs="Calibri Light"/>
          <w:sz w:val="20"/>
          <w:szCs w:val="20"/>
        </w:rPr>
        <w:t>ata;</w:t>
      </w:r>
    </w:p>
    <w:p w14:paraId="60C1A245" w14:textId="77777777" w:rsidR="00591AFD" w:rsidRDefault="00591AFD" w:rsidP="00591AFD">
      <w:pPr>
        <w:overflowPunct/>
        <w:autoSpaceDE/>
        <w:autoSpaceDN/>
        <w:adjustRightInd/>
        <w:spacing w:before="120" w:after="120" w:line="300" w:lineRule="atLeast"/>
        <w:jc w:val="both"/>
        <w:textAlignment w:val="auto"/>
        <w:outlineLvl w:val="4"/>
        <w:rPr>
          <w:rFonts w:ascii="Calibri Light" w:eastAsia="Aptos" w:hAnsi="Calibri Light" w:cs="Calibri Light"/>
          <w:color w:val="000000"/>
          <w:sz w:val="20"/>
          <w:szCs w:val="20"/>
          <w:lang w:val="en-GB" w:eastAsia="en-US"/>
        </w:rPr>
      </w:pPr>
    </w:p>
    <w:p w14:paraId="7F7B2A26" w14:textId="77777777" w:rsidR="00591AFD" w:rsidRPr="00E902AA" w:rsidRDefault="00591AFD" w:rsidP="00591AFD">
      <w:pPr>
        <w:overflowPunct/>
        <w:autoSpaceDE/>
        <w:autoSpaceDN/>
        <w:adjustRightInd/>
        <w:spacing w:before="120" w:after="120" w:line="300" w:lineRule="atLeast"/>
        <w:jc w:val="both"/>
        <w:textAlignment w:val="auto"/>
        <w:outlineLvl w:val="4"/>
        <w:rPr>
          <w:rFonts w:ascii="Calibri Light" w:eastAsia="Aptos" w:hAnsi="Calibri Light" w:cs="Calibri Light"/>
          <w:color w:val="000000"/>
          <w:sz w:val="20"/>
          <w:szCs w:val="20"/>
          <w:lang w:val="en-GB" w:eastAsia="en-US"/>
        </w:rPr>
      </w:pPr>
      <w:r w:rsidRPr="00E902AA">
        <w:rPr>
          <w:rFonts w:ascii="Calibri Light" w:eastAsia="Aptos" w:hAnsi="Calibri Light" w:cs="Calibri Light"/>
          <w:color w:val="000000"/>
          <w:sz w:val="20"/>
          <w:szCs w:val="20"/>
          <w:lang w:val="en-GB" w:eastAsia="en-US"/>
        </w:rPr>
        <w:t>“</w:t>
      </w:r>
      <w:r w:rsidRPr="00E902AA">
        <w:rPr>
          <w:rFonts w:ascii="Calibri Light" w:eastAsia="Aptos" w:hAnsi="Calibri Light" w:cs="Calibri Light"/>
          <w:b/>
          <w:color w:val="000000"/>
          <w:sz w:val="20"/>
          <w:szCs w:val="20"/>
          <w:lang w:val="en-GB" w:eastAsia="en-US"/>
        </w:rPr>
        <w:t>Data Subject Request</w:t>
      </w:r>
      <w:r w:rsidRPr="00E902AA">
        <w:rPr>
          <w:rFonts w:ascii="Calibri Light" w:eastAsia="Aptos" w:hAnsi="Calibri Light" w:cs="Calibri Light"/>
          <w:color w:val="000000"/>
          <w:sz w:val="20"/>
          <w:szCs w:val="20"/>
          <w:lang w:val="en-GB" w:eastAsia="en-US"/>
        </w:rPr>
        <w:t>” means a request made by a Data Subject to exercise any rights of Data Subjects under Data Protection Laws</w:t>
      </w:r>
      <w:bookmarkStart w:id="12" w:name="_Ref445413554"/>
      <w:bookmarkEnd w:id="4"/>
      <w:r w:rsidRPr="00E902AA">
        <w:rPr>
          <w:rFonts w:ascii="Calibri Light" w:eastAsia="Aptos" w:hAnsi="Calibri Light" w:cs="Calibri Light"/>
          <w:color w:val="000000"/>
          <w:sz w:val="20"/>
          <w:szCs w:val="20"/>
          <w:lang w:val="en-GB" w:eastAsia="en-US"/>
        </w:rPr>
        <w:t>;</w:t>
      </w:r>
      <w:bookmarkEnd w:id="12"/>
      <w:r w:rsidRPr="00E902AA">
        <w:rPr>
          <w:rFonts w:ascii="Calibri Light" w:eastAsia="Aptos" w:hAnsi="Calibri Light" w:cs="Calibri Light"/>
          <w:b/>
          <w:color w:val="FF0000"/>
          <w:sz w:val="20"/>
          <w:szCs w:val="20"/>
          <w:vertAlign w:val="superscript"/>
          <w:lang w:val="en-GB" w:eastAsia="en-US"/>
        </w:rPr>
        <w:t xml:space="preserve"> </w:t>
      </w:r>
    </w:p>
    <w:p w14:paraId="330CE206" w14:textId="77777777" w:rsidR="00591AFD" w:rsidRPr="00E902AA" w:rsidRDefault="00591AFD" w:rsidP="00591AFD">
      <w:pPr>
        <w:overflowPunct/>
        <w:autoSpaceDE/>
        <w:autoSpaceDN/>
        <w:adjustRightInd/>
        <w:spacing w:before="120" w:after="120" w:line="300" w:lineRule="atLeast"/>
        <w:jc w:val="both"/>
        <w:textAlignment w:val="auto"/>
        <w:outlineLvl w:val="3"/>
        <w:rPr>
          <w:rFonts w:ascii="Calibri Light" w:eastAsia="Aptos" w:hAnsi="Calibri Light" w:cs="Calibri Light"/>
          <w:color w:val="000000"/>
          <w:sz w:val="20"/>
          <w:szCs w:val="20"/>
          <w:lang w:val="en-GB" w:eastAsia="en-US"/>
        </w:rPr>
      </w:pPr>
      <w:bookmarkStart w:id="13" w:name="_Ref445413555"/>
      <w:bookmarkStart w:id="14" w:name="_Ref445413545"/>
      <w:bookmarkEnd w:id="5"/>
      <w:r w:rsidRPr="00E902AA">
        <w:rPr>
          <w:rFonts w:ascii="Calibri Light" w:eastAsia="Aptos" w:hAnsi="Calibri Light" w:cs="Calibri Light"/>
          <w:color w:val="000000"/>
          <w:sz w:val="20"/>
          <w:szCs w:val="20"/>
          <w:lang w:val="en-GB" w:eastAsia="en-US"/>
        </w:rPr>
        <w:lastRenderedPageBreak/>
        <w:t>“</w:t>
      </w:r>
      <w:r w:rsidRPr="00E902AA">
        <w:rPr>
          <w:rFonts w:ascii="Calibri Light" w:eastAsia="Aptos" w:hAnsi="Calibri Light" w:cs="Calibri Light"/>
          <w:b/>
          <w:color w:val="000000"/>
          <w:sz w:val="20"/>
          <w:szCs w:val="20"/>
          <w:lang w:val="en-GB" w:eastAsia="en-US"/>
        </w:rPr>
        <w:t>Complaint</w:t>
      </w:r>
      <w:r w:rsidRPr="00E902AA">
        <w:rPr>
          <w:rFonts w:ascii="Calibri Light" w:eastAsia="Aptos" w:hAnsi="Calibri Light" w:cs="Calibri Light"/>
          <w:color w:val="000000"/>
          <w:sz w:val="20"/>
          <w:szCs w:val="20"/>
          <w:lang w:val="en-GB" w:eastAsia="en-US"/>
        </w:rPr>
        <w:t>” means a complaint or request relating to either party’s obligations under Data Protection Laws relevant to this agreement, including any compensation claim from a Data Subject or any notice, investigation or other action from a Supervisory Authority;</w:t>
      </w:r>
    </w:p>
    <w:p w14:paraId="1047E184" w14:textId="77777777" w:rsidR="00591AFD" w:rsidRPr="00E902AA" w:rsidRDefault="00591AFD" w:rsidP="00591AFD">
      <w:pPr>
        <w:overflowPunct/>
        <w:autoSpaceDE/>
        <w:autoSpaceDN/>
        <w:adjustRightInd/>
        <w:spacing w:before="120" w:after="120" w:line="300" w:lineRule="atLeast"/>
        <w:jc w:val="both"/>
        <w:textAlignment w:val="auto"/>
        <w:outlineLvl w:val="3"/>
        <w:rPr>
          <w:rFonts w:ascii="Calibri Light" w:eastAsia="Aptos" w:hAnsi="Calibri Light" w:cs="Calibri Light"/>
          <w:color w:val="000000"/>
          <w:sz w:val="20"/>
          <w:szCs w:val="20"/>
          <w:lang w:val="en-GB" w:eastAsia="en-US"/>
        </w:rPr>
      </w:pPr>
      <w:r w:rsidRPr="00E902AA">
        <w:rPr>
          <w:rFonts w:ascii="Calibri Light" w:eastAsia="Aptos" w:hAnsi="Calibri Light" w:cs="Calibri Light"/>
          <w:color w:val="000000"/>
          <w:sz w:val="20"/>
          <w:szCs w:val="20"/>
          <w:lang w:val="en-GB" w:eastAsia="en-US"/>
        </w:rPr>
        <w:t>“</w:t>
      </w:r>
      <w:r w:rsidRPr="00E902AA">
        <w:rPr>
          <w:rFonts w:ascii="Calibri Light" w:eastAsia="Aptos" w:hAnsi="Calibri Light" w:cs="Calibri Light"/>
          <w:b/>
          <w:color w:val="000000"/>
          <w:sz w:val="20"/>
          <w:szCs w:val="20"/>
          <w:lang w:val="en-GB" w:eastAsia="en-US"/>
        </w:rPr>
        <w:t>DPIA</w:t>
      </w:r>
      <w:r w:rsidRPr="00E902AA">
        <w:rPr>
          <w:rFonts w:ascii="Calibri Light" w:eastAsia="Aptos" w:hAnsi="Calibri Light" w:cs="Calibri Light"/>
          <w:color w:val="000000"/>
          <w:sz w:val="20"/>
          <w:szCs w:val="20"/>
          <w:lang w:val="en-GB" w:eastAsia="en-US"/>
        </w:rPr>
        <w:t>” means a data protection impact assessment or privacy impact assessment (as defined or used in the Data Protection Laws, including relevant guidance from Supervisory Authorities);</w:t>
      </w:r>
      <w:bookmarkEnd w:id="13"/>
    </w:p>
    <w:p w14:paraId="30A3368F" w14:textId="77777777" w:rsidR="00591AFD" w:rsidRPr="00E902AA" w:rsidRDefault="00591AFD" w:rsidP="00591AFD">
      <w:pPr>
        <w:keepNext/>
        <w:overflowPunct/>
        <w:autoSpaceDE/>
        <w:autoSpaceDN/>
        <w:adjustRightInd/>
        <w:spacing w:before="120" w:after="120" w:line="300" w:lineRule="atLeast"/>
        <w:jc w:val="both"/>
        <w:textAlignment w:val="auto"/>
        <w:outlineLvl w:val="3"/>
        <w:rPr>
          <w:rFonts w:ascii="Calibri Light" w:eastAsia="Aptos" w:hAnsi="Calibri Light" w:cs="Calibri Light"/>
          <w:color w:val="000000"/>
          <w:sz w:val="20"/>
          <w:szCs w:val="20"/>
          <w:lang w:val="en-GB" w:eastAsia="en-US"/>
        </w:rPr>
      </w:pPr>
      <w:bookmarkStart w:id="15" w:name="_Ref445413560"/>
      <w:bookmarkEnd w:id="14"/>
      <w:r w:rsidRPr="00E902AA">
        <w:rPr>
          <w:rFonts w:ascii="Calibri Light" w:eastAsia="Aptos" w:hAnsi="Calibri Light" w:cs="Calibri Light"/>
          <w:color w:val="000000"/>
          <w:sz w:val="20"/>
          <w:szCs w:val="20"/>
          <w:lang w:val="en-GB" w:eastAsia="en-US"/>
        </w:rPr>
        <w:t>“</w:t>
      </w:r>
      <w:r w:rsidRPr="00E902AA">
        <w:rPr>
          <w:rFonts w:ascii="Calibri Light" w:eastAsia="Aptos" w:hAnsi="Calibri Light" w:cs="Calibri Light"/>
          <w:b/>
          <w:color w:val="000000"/>
          <w:sz w:val="20"/>
          <w:szCs w:val="20"/>
          <w:lang w:val="en-GB" w:eastAsia="en-US"/>
        </w:rPr>
        <w:t>Personal Data Breach</w:t>
      </w:r>
      <w:r w:rsidRPr="00E902AA">
        <w:rPr>
          <w:rFonts w:ascii="Calibri Light" w:eastAsia="Aptos" w:hAnsi="Calibri Light" w:cs="Calibri Light"/>
          <w:color w:val="000000"/>
          <w:sz w:val="20"/>
          <w:szCs w:val="20"/>
          <w:lang w:val="en-GB" w:eastAsia="en-US"/>
        </w:rPr>
        <w:t>” means any breach of security leading to the accidental or unlawful destruction, loss, alteration, unauthorised disclosure of, or access to, any Protected Data;</w:t>
      </w:r>
    </w:p>
    <w:p w14:paraId="0070C8DF" w14:textId="726588B5" w:rsidR="00591AFD" w:rsidRPr="00E902AA" w:rsidRDefault="00591AFD" w:rsidP="00591AFD">
      <w:pPr>
        <w:keepNext/>
        <w:overflowPunct/>
        <w:autoSpaceDE/>
        <w:autoSpaceDN/>
        <w:adjustRightInd/>
        <w:spacing w:before="120" w:after="120" w:line="300" w:lineRule="atLeast"/>
        <w:jc w:val="both"/>
        <w:textAlignment w:val="auto"/>
        <w:outlineLvl w:val="3"/>
        <w:rPr>
          <w:rFonts w:ascii="Calibri Light" w:eastAsia="Aptos" w:hAnsi="Calibri Light" w:cs="Calibri Light"/>
          <w:color w:val="000000"/>
          <w:sz w:val="20"/>
          <w:szCs w:val="20"/>
          <w:lang w:val="en-GB" w:eastAsia="en-US"/>
        </w:rPr>
      </w:pPr>
      <w:r w:rsidRPr="00E902AA">
        <w:rPr>
          <w:rFonts w:ascii="Calibri Light" w:eastAsia="Aptos" w:hAnsi="Calibri Light" w:cs="Calibri Light"/>
          <w:color w:val="000000"/>
          <w:sz w:val="20"/>
          <w:szCs w:val="20"/>
          <w:lang w:val="en-GB" w:eastAsia="en-US"/>
        </w:rPr>
        <w:t>“</w:t>
      </w:r>
      <w:r w:rsidRPr="00E902AA">
        <w:rPr>
          <w:rFonts w:ascii="Calibri Light" w:eastAsia="Aptos" w:hAnsi="Calibri Light" w:cs="Calibri Light"/>
          <w:b/>
          <w:color w:val="000000"/>
          <w:sz w:val="20"/>
          <w:szCs w:val="20"/>
          <w:lang w:val="en-GB" w:eastAsia="en-US"/>
        </w:rPr>
        <w:t>Protected Data</w:t>
      </w:r>
      <w:r w:rsidRPr="00E902AA">
        <w:rPr>
          <w:rFonts w:ascii="Calibri Light" w:eastAsia="Aptos" w:hAnsi="Calibri Light" w:cs="Calibri Light"/>
          <w:color w:val="000000"/>
          <w:sz w:val="20"/>
          <w:szCs w:val="20"/>
          <w:lang w:val="en-GB" w:eastAsia="en-US"/>
        </w:rPr>
        <w:t xml:space="preserve">” means Personal Data received from or made available or accessible by or on behalf of </w:t>
      </w:r>
      <w:r w:rsidR="000A5E89">
        <w:rPr>
          <w:rFonts w:ascii="Calibri Light" w:eastAsia="Aptos" w:hAnsi="Calibri Light" w:cs="Calibri Light"/>
          <w:color w:val="000000"/>
          <w:sz w:val="20"/>
          <w:szCs w:val="20"/>
          <w:lang w:val="en-GB" w:eastAsia="en-US"/>
        </w:rPr>
        <w:t>Tektronix</w:t>
      </w:r>
      <w:r w:rsidRPr="00E902AA">
        <w:rPr>
          <w:rFonts w:ascii="Calibri Light" w:eastAsia="Aptos" w:hAnsi="Calibri Light" w:cs="Calibri Light"/>
          <w:color w:val="000000"/>
          <w:sz w:val="20"/>
          <w:szCs w:val="20"/>
          <w:lang w:val="en-GB" w:eastAsia="en-US"/>
        </w:rPr>
        <w:t>, or otherwise obtained in connection with the performance of the Partner’s obligations under this agreement;</w:t>
      </w:r>
    </w:p>
    <w:p w14:paraId="01D6B9FB" w14:textId="77777777" w:rsidR="00591AFD" w:rsidRPr="00E902AA" w:rsidRDefault="00591AFD" w:rsidP="00591AFD">
      <w:pPr>
        <w:keepNext/>
        <w:overflowPunct/>
        <w:autoSpaceDE/>
        <w:autoSpaceDN/>
        <w:adjustRightInd/>
        <w:spacing w:before="120" w:after="120" w:line="300" w:lineRule="atLeast"/>
        <w:jc w:val="both"/>
        <w:textAlignment w:val="auto"/>
        <w:outlineLvl w:val="3"/>
        <w:rPr>
          <w:rFonts w:ascii="Calibri Light" w:eastAsia="Aptos" w:hAnsi="Calibri Light" w:cs="Calibri Light"/>
          <w:color w:val="000000"/>
          <w:sz w:val="20"/>
          <w:szCs w:val="20"/>
          <w:lang w:val="en-GB" w:eastAsia="en-US"/>
        </w:rPr>
      </w:pPr>
      <w:bookmarkStart w:id="16" w:name="_Ref445413534"/>
      <w:bookmarkStart w:id="17" w:name="_Ref445987833"/>
      <w:bookmarkEnd w:id="15"/>
      <w:r w:rsidRPr="00E902AA">
        <w:rPr>
          <w:rFonts w:ascii="Calibri Light" w:eastAsia="Aptos" w:hAnsi="Calibri Light" w:cs="Calibri Light"/>
          <w:color w:val="000000"/>
          <w:sz w:val="20"/>
          <w:szCs w:val="20"/>
          <w:lang w:val="en-GB" w:eastAsia="en-US"/>
        </w:rPr>
        <w:t>“</w:t>
      </w:r>
      <w:r w:rsidRPr="00E902AA">
        <w:rPr>
          <w:rFonts w:ascii="Calibri Light" w:eastAsia="Aptos" w:hAnsi="Calibri Light" w:cs="Calibri Light"/>
          <w:b/>
          <w:color w:val="000000"/>
          <w:sz w:val="20"/>
          <w:szCs w:val="20"/>
          <w:lang w:val="en-GB" w:eastAsia="en-US"/>
        </w:rPr>
        <w:t>Protective Measures</w:t>
      </w:r>
      <w:r w:rsidRPr="00E902AA">
        <w:rPr>
          <w:rFonts w:ascii="Calibri Light" w:eastAsia="Aptos" w:hAnsi="Calibri Light" w:cs="Calibri Light"/>
          <w:color w:val="000000"/>
          <w:sz w:val="20"/>
          <w:szCs w:val="20"/>
          <w:lang w:val="en-GB" w:eastAsia="en-US"/>
        </w:rPr>
        <w:t>” means</w:t>
      </w:r>
      <w:r w:rsidRPr="00E902AA">
        <w:rPr>
          <w:rFonts w:ascii="Calibri Light" w:eastAsia="Aptos" w:hAnsi="Calibri Light" w:cs="Calibri Light"/>
          <w:sz w:val="20"/>
          <w:szCs w:val="20"/>
          <w:lang w:val="en-GB" w:eastAsia="en-US"/>
        </w:rPr>
        <w:t xml:space="preserve"> such legally enforceable mechanism(s) for transfers of Personal Data as may be permitted under Data Protection Laws from time to time</w:t>
      </w:r>
      <w:bookmarkStart w:id="18" w:name="_Ref445413539"/>
      <w:bookmarkEnd w:id="16"/>
      <w:r w:rsidRPr="00E902AA">
        <w:rPr>
          <w:rFonts w:ascii="Calibri Light" w:eastAsia="Aptos" w:hAnsi="Calibri Light" w:cs="Calibri Light"/>
          <w:color w:val="000000"/>
          <w:sz w:val="20"/>
          <w:szCs w:val="20"/>
          <w:lang w:val="en-GB" w:eastAsia="en-US"/>
        </w:rPr>
        <w:t>;</w:t>
      </w:r>
      <w:r w:rsidRPr="00E902AA">
        <w:rPr>
          <w:rFonts w:ascii="Calibri Light" w:eastAsia="Aptos" w:hAnsi="Calibri Light" w:cs="Calibri Light"/>
          <w:b/>
          <w:color w:val="FF0000"/>
          <w:sz w:val="20"/>
          <w:szCs w:val="20"/>
          <w:vertAlign w:val="superscript"/>
          <w:lang w:val="en-GB" w:eastAsia="en-US"/>
        </w:rPr>
        <w:t xml:space="preserve"> </w:t>
      </w:r>
      <w:bookmarkEnd w:id="18"/>
    </w:p>
    <w:p w14:paraId="25A970AF" w14:textId="11B742A9" w:rsidR="00591AFD" w:rsidRPr="00E902AA" w:rsidRDefault="00591AFD" w:rsidP="00591AFD">
      <w:pPr>
        <w:overflowPunct/>
        <w:autoSpaceDE/>
        <w:autoSpaceDN/>
        <w:adjustRightInd/>
        <w:spacing w:before="120" w:after="120" w:line="300" w:lineRule="atLeast"/>
        <w:jc w:val="both"/>
        <w:textAlignment w:val="auto"/>
        <w:outlineLvl w:val="3"/>
        <w:rPr>
          <w:rFonts w:ascii="Calibri Light" w:eastAsia="Aptos" w:hAnsi="Calibri Light" w:cs="Calibri Light"/>
          <w:color w:val="000000"/>
          <w:sz w:val="20"/>
          <w:szCs w:val="20"/>
          <w:lang w:val="en-GB" w:eastAsia="en-US"/>
        </w:rPr>
      </w:pPr>
      <w:r w:rsidRPr="00E902AA">
        <w:rPr>
          <w:rFonts w:ascii="Calibri Light" w:eastAsia="Aptos" w:hAnsi="Calibri Light" w:cs="Calibri Light"/>
          <w:color w:val="000000"/>
          <w:sz w:val="20"/>
          <w:szCs w:val="20"/>
          <w:lang w:val="en-GB" w:eastAsia="en-US"/>
        </w:rPr>
        <w:t>“</w:t>
      </w:r>
      <w:r w:rsidRPr="00E902AA">
        <w:rPr>
          <w:rFonts w:ascii="Calibri Light" w:eastAsia="Aptos" w:hAnsi="Calibri Light" w:cs="Calibri Light"/>
          <w:b/>
          <w:color w:val="000000"/>
          <w:sz w:val="20"/>
          <w:szCs w:val="20"/>
          <w:lang w:val="en-GB" w:eastAsia="en-US"/>
        </w:rPr>
        <w:t>Security Measures</w:t>
      </w:r>
      <w:r w:rsidRPr="00E902AA">
        <w:rPr>
          <w:rFonts w:ascii="Calibri Light" w:eastAsia="Aptos" w:hAnsi="Calibri Light" w:cs="Calibri Light"/>
          <w:color w:val="000000"/>
          <w:sz w:val="20"/>
          <w:szCs w:val="20"/>
          <w:lang w:val="en-GB" w:eastAsia="en-US"/>
        </w:rPr>
        <w:t xml:space="preserve">” means </w:t>
      </w:r>
      <w:r w:rsidR="000A5E89">
        <w:rPr>
          <w:rFonts w:ascii="Calibri Light" w:eastAsia="Aptos" w:hAnsi="Calibri Light" w:cs="Calibri Light"/>
          <w:color w:val="000000"/>
          <w:sz w:val="20"/>
          <w:szCs w:val="20"/>
          <w:lang w:val="en-GB" w:eastAsia="en-US"/>
        </w:rPr>
        <w:t>Tektronix</w:t>
      </w:r>
      <w:r w:rsidRPr="00E902AA">
        <w:rPr>
          <w:rFonts w:ascii="Calibri Light" w:eastAsia="Aptos" w:hAnsi="Calibri Light" w:cs="Calibri Light"/>
          <w:color w:val="000000"/>
          <w:sz w:val="20"/>
          <w:szCs w:val="20"/>
          <w:lang w:val="en-GB" w:eastAsia="en-US"/>
        </w:rPr>
        <w:t xml:space="preserve">’s security policies and measures (including IT policies and measures) for the protection of Personal Data issued to Partner by </w:t>
      </w:r>
      <w:r w:rsidR="000A5E89">
        <w:rPr>
          <w:rFonts w:ascii="Calibri Light" w:eastAsia="Aptos" w:hAnsi="Calibri Light" w:cs="Calibri Light"/>
          <w:color w:val="000000"/>
          <w:sz w:val="20"/>
          <w:szCs w:val="20"/>
          <w:lang w:val="en-GB" w:eastAsia="en-US"/>
        </w:rPr>
        <w:t>Tektronix</w:t>
      </w:r>
      <w:r w:rsidRPr="00E902AA">
        <w:rPr>
          <w:rFonts w:ascii="Calibri Light" w:eastAsia="Aptos" w:hAnsi="Calibri Light" w:cs="Calibri Light"/>
          <w:color w:val="000000"/>
          <w:sz w:val="20"/>
          <w:szCs w:val="20"/>
          <w:lang w:val="en-GB" w:eastAsia="en-US"/>
        </w:rPr>
        <w:t xml:space="preserve"> from time to time, which as at the date hereof are as specified in Exhibit 1.</w:t>
      </w:r>
    </w:p>
    <w:p w14:paraId="7054A5C6" w14:textId="11583E77" w:rsidR="00591AFD" w:rsidRPr="00E902AA" w:rsidRDefault="00591AFD" w:rsidP="00591AFD">
      <w:pPr>
        <w:overflowPunct/>
        <w:autoSpaceDE/>
        <w:autoSpaceDN/>
        <w:adjustRightInd/>
        <w:spacing w:before="120" w:after="120" w:line="300" w:lineRule="atLeast"/>
        <w:jc w:val="both"/>
        <w:textAlignment w:val="auto"/>
        <w:outlineLvl w:val="3"/>
        <w:rPr>
          <w:rFonts w:ascii="Calibri Light" w:eastAsia="Aptos" w:hAnsi="Calibri Light" w:cs="Calibri Light"/>
          <w:color w:val="000000"/>
          <w:sz w:val="20"/>
          <w:szCs w:val="20"/>
          <w:lang w:val="en-GB" w:eastAsia="en-US"/>
        </w:rPr>
      </w:pPr>
      <w:r w:rsidRPr="00E902AA">
        <w:rPr>
          <w:rFonts w:ascii="Calibri Light" w:eastAsia="Aptos" w:hAnsi="Calibri Light" w:cs="Calibri Light"/>
          <w:color w:val="000000"/>
          <w:sz w:val="20"/>
          <w:szCs w:val="20"/>
          <w:lang w:val="en-GB" w:eastAsia="en-US"/>
        </w:rPr>
        <w:t>“</w:t>
      </w:r>
      <w:r w:rsidRPr="00E902AA">
        <w:rPr>
          <w:rFonts w:ascii="Calibri Light" w:eastAsia="Aptos" w:hAnsi="Calibri Light" w:cs="Calibri Light"/>
          <w:b/>
          <w:color w:val="000000"/>
          <w:sz w:val="20"/>
          <w:szCs w:val="20"/>
          <w:lang w:val="en-GB" w:eastAsia="en-US"/>
        </w:rPr>
        <w:t>Sub-Processor</w:t>
      </w:r>
      <w:r w:rsidRPr="00E902AA">
        <w:rPr>
          <w:rFonts w:ascii="Calibri Light" w:eastAsia="Aptos" w:hAnsi="Calibri Light" w:cs="Calibri Light"/>
          <w:color w:val="000000"/>
          <w:sz w:val="20"/>
          <w:szCs w:val="20"/>
          <w:lang w:val="en-GB" w:eastAsia="en-US"/>
        </w:rPr>
        <w:t xml:space="preserve">” means another Data Processor engaged by the Partner for carrying out processing activities in respect of the Protected Data on behalf of </w:t>
      </w:r>
      <w:r w:rsidR="000A5E89">
        <w:rPr>
          <w:rFonts w:ascii="Calibri Light" w:eastAsia="Aptos" w:hAnsi="Calibri Light" w:cs="Calibri Light"/>
          <w:color w:val="000000"/>
          <w:sz w:val="20"/>
          <w:szCs w:val="20"/>
          <w:lang w:val="en-GB" w:eastAsia="en-US"/>
        </w:rPr>
        <w:t>Tektronix</w:t>
      </w:r>
      <w:r w:rsidRPr="00E902AA">
        <w:rPr>
          <w:rFonts w:ascii="Calibri Light" w:eastAsia="Aptos" w:hAnsi="Calibri Light" w:cs="Calibri Light"/>
          <w:color w:val="000000"/>
          <w:sz w:val="20"/>
          <w:szCs w:val="20"/>
          <w:lang w:val="en-GB" w:eastAsia="en-US"/>
        </w:rPr>
        <w:t xml:space="preserve">, and authorised by </w:t>
      </w:r>
      <w:r w:rsidR="000A5E89">
        <w:rPr>
          <w:rFonts w:ascii="Calibri Light" w:eastAsia="Aptos" w:hAnsi="Calibri Light" w:cs="Calibri Light"/>
          <w:color w:val="000000"/>
          <w:sz w:val="20"/>
          <w:szCs w:val="20"/>
          <w:lang w:val="en-GB" w:eastAsia="en-US"/>
        </w:rPr>
        <w:t>Tektronix</w:t>
      </w:r>
      <w:r w:rsidRPr="00E902AA">
        <w:rPr>
          <w:rFonts w:ascii="Calibri Light" w:eastAsia="Aptos" w:hAnsi="Calibri Light" w:cs="Calibri Light"/>
          <w:color w:val="000000"/>
          <w:sz w:val="20"/>
          <w:szCs w:val="20"/>
          <w:lang w:val="en-GB" w:eastAsia="en-US"/>
        </w:rPr>
        <w:t xml:space="preserve"> in accordance with clause </w:t>
      </w:r>
      <w:r w:rsidRPr="00E902AA">
        <w:rPr>
          <w:rFonts w:ascii="Calibri Light" w:eastAsia="Aptos" w:hAnsi="Calibri Light" w:cs="Calibri Light"/>
          <w:color w:val="000000"/>
          <w:sz w:val="20"/>
          <w:szCs w:val="20"/>
          <w:lang w:val="en-GB" w:eastAsia="en-US"/>
        </w:rPr>
        <w:fldChar w:fldCharType="begin"/>
      </w:r>
      <w:r w:rsidRPr="00E902AA">
        <w:rPr>
          <w:rFonts w:ascii="Calibri Light" w:eastAsia="Aptos" w:hAnsi="Calibri Light" w:cs="Calibri Light"/>
          <w:color w:val="000000"/>
          <w:sz w:val="20"/>
          <w:szCs w:val="20"/>
          <w:lang w:val="en-GB" w:eastAsia="en-US"/>
        </w:rPr>
        <w:instrText xml:space="preserve"> REF _Ref445413649 \r \h  \* MERGEFORMAT </w:instrText>
      </w:r>
      <w:r w:rsidRPr="00E902AA">
        <w:rPr>
          <w:rFonts w:ascii="Calibri Light" w:eastAsia="Aptos" w:hAnsi="Calibri Light" w:cs="Calibri Light"/>
          <w:color w:val="000000"/>
          <w:sz w:val="20"/>
          <w:szCs w:val="20"/>
          <w:lang w:val="en-GB" w:eastAsia="en-US"/>
        </w:rPr>
      </w:r>
      <w:r w:rsidRPr="00E902AA">
        <w:rPr>
          <w:rFonts w:ascii="Calibri Light" w:eastAsia="Aptos" w:hAnsi="Calibri Light" w:cs="Calibri Light"/>
          <w:color w:val="000000"/>
          <w:sz w:val="20"/>
          <w:szCs w:val="20"/>
          <w:lang w:val="en-GB" w:eastAsia="en-US"/>
        </w:rPr>
        <w:fldChar w:fldCharType="separate"/>
      </w:r>
      <w:r w:rsidRPr="00E902AA">
        <w:rPr>
          <w:rFonts w:ascii="Calibri Light" w:eastAsia="Aptos" w:hAnsi="Calibri Light" w:cs="Calibri Light"/>
          <w:color w:val="000000"/>
          <w:sz w:val="20"/>
          <w:szCs w:val="20"/>
          <w:lang w:val="en-GB" w:eastAsia="en-US"/>
        </w:rPr>
        <w:t>1.6</w:t>
      </w:r>
      <w:r w:rsidRPr="00E902AA">
        <w:rPr>
          <w:rFonts w:ascii="Calibri Light" w:eastAsia="Aptos" w:hAnsi="Calibri Light" w:cs="Calibri Light"/>
          <w:color w:val="000000"/>
          <w:sz w:val="20"/>
          <w:szCs w:val="20"/>
          <w:lang w:val="en-GB" w:eastAsia="en-US"/>
        </w:rPr>
        <w:fldChar w:fldCharType="end"/>
      </w:r>
      <w:r w:rsidRPr="00E902AA">
        <w:rPr>
          <w:rFonts w:ascii="Calibri Light" w:eastAsia="Aptos" w:hAnsi="Calibri Light" w:cs="Calibri Light"/>
          <w:color w:val="000000"/>
          <w:sz w:val="20"/>
          <w:szCs w:val="20"/>
          <w:lang w:val="en-GB" w:eastAsia="en-US"/>
        </w:rPr>
        <w:t xml:space="preserve">; </w:t>
      </w:r>
    </w:p>
    <w:p w14:paraId="7A689752" w14:textId="77777777" w:rsidR="00591AFD" w:rsidRPr="00E902AA" w:rsidRDefault="00591AFD" w:rsidP="00591AFD">
      <w:pPr>
        <w:overflowPunct/>
        <w:autoSpaceDE/>
        <w:autoSpaceDN/>
        <w:adjustRightInd/>
        <w:spacing w:before="120" w:after="120" w:line="300" w:lineRule="atLeast"/>
        <w:jc w:val="both"/>
        <w:textAlignment w:val="auto"/>
        <w:outlineLvl w:val="3"/>
        <w:rPr>
          <w:rFonts w:ascii="Calibri Light" w:eastAsia="Aptos" w:hAnsi="Calibri Light" w:cs="Calibri Light"/>
          <w:color w:val="000000"/>
          <w:sz w:val="20"/>
          <w:szCs w:val="20"/>
          <w:lang w:val="en-GB" w:eastAsia="en-US"/>
        </w:rPr>
      </w:pPr>
      <w:r w:rsidRPr="00E902AA">
        <w:rPr>
          <w:rFonts w:ascii="Calibri Light" w:eastAsia="Aptos" w:hAnsi="Calibri Light" w:cs="Calibri Light"/>
          <w:color w:val="000000"/>
          <w:sz w:val="20"/>
          <w:szCs w:val="20"/>
          <w:lang w:val="en-GB" w:eastAsia="en-US"/>
        </w:rPr>
        <w:t>“</w:t>
      </w:r>
      <w:r w:rsidRPr="00E902AA">
        <w:rPr>
          <w:rFonts w:ascii="Calibri Light" w:eastAsia="Aptos" w:hAnsi="Calibri Light" w:cs="Calibri Light"/>
          <w:b/>
          <w:color w:val="000000"/>
          <w:sz w:val="20"/>
          <w:szCs w:val="20"/>
          <w:lang w:val="en-GB" w:eastAsia="en-US"/>
        </w:rPr>
        <w:t>Supervisory Authority</w:t>
      </w:r>
      <w:r w:rsidRPr="00E902AA">
        <w:rPr>
          <w:rFonts w:ascii="Calibri Light" w:eastAsia="Aptos" w:hAnsi="Calibri Light" w:cs="Calibri Light"/>
          <w:color w:val="000000"/>
          <w:sz w:val="20"/>
          <w:szCs w:val="20"/>
          <w:lang w:val="en-GB" w:eastAsia="en-US"/>
        </w:rPr>
        <w:t>” means any local, national or multinational agency, department, official, parliament, public or statutory person or any government or professional body, regulatory or supervisory authority, board or other body responsible for administering Data Protection Laws;</w:t>
      </w:r>
    </w:p>
    <w:p w14:paraId="19822D16" w14:textId="77777777" w:rsidR="00591AFD" w:rsidRPr="00E902AA" w:rsidRDefault="00591AFD" w:rsidP="00591AFD">
      <w:pPr>
        <w:keepNext/>
        <w:numPr>
          <w:ilvl w:val="2"/>
          <w:numId w:val="0"/>
        </w:numPr>
        <w:tabs>
          <w:tab w:val="num" w:pos="851"/>
        </w:tabs>
        <w:overflowPunct/>
        <w:autoSpaceDE/>
        <w:autoSpaceDN/>
        <w:adjustRightInd/>
        <w:spacing w:before="120" w:after="120" w:line="300" w:lineRule="atLeast"/>
        <w:ind w:left="851" w:hanging="851"/>
        <w:jc w:val="both"/>
        <w:textAlignment w:val="auto"/>
        <w:outlineLvl w:val="2"/>
        <w:rPr>
          <w:rFonts w:ascii="Calibri Light" w:eastAsia="Aptos" w:hAnsi="Calibri Light" w:cs="Calibri Light"/>
          <w:b/>
          <w:color w:val="000000"/>
          <w:sz w:val="20"/>
          <w:szCs w:val="20"/>
          <w:lang w:val="en-GB" w:eastAsia="en-US"/>
        </w:rPr>
      </w:pPr>
      <w:bookmarkStart w:id="19" w:name="_Ref445413575"/>
      <w:bookmarkEnd w:id="17"/>
      <w:r>
        <w:rPr>
          <w:rFonts w:ascii="Calibri Light" w:eastAsia="Aptos" w:hAnsi="Calibri Light" w:cs="Calibri Light"/>
          <w:b/>
          <w:color w:val="000000"/>
          <w:sz w:val="20"/>
          <w:szCs w:val="20"/>
          <w:lang w:val="en-GB" w:eastAsia="en-US"/>
        </w:rPr>
        <w:t>1.2</w:t>
      </w:r>
      <w:r>
        <w:rPr>
          <w:rFonts w:ascii="Calibri Light" w:eastAsia="Aptos" w:hAnsi="Calibri Light" w:cs="Calibri Light"/>
          <w:b/>
          <w:color w:val="000000"/>
          <w:sz w:val="20"/>
          <w:szCs w:val="20"/>
          <w:lang w:val="en-GB" w:eastAsia="en-US"/>
        </w:rPr>
        <w:tab/>
      </w:r>
      <w:r w:rsidRPr="00E902AA">
        <w:rPr>
          <w:rFonts w:ascii="Calibri Light" w:eastAsia="Aptos" w:hAnsi="Calibri Light" w:cs="Calibri Light"/>
          <w:b/>
          <w:color w:val="000000"/>
          <w:sz w:val="20"/>
          <w:szCs w:val="20"/>
          <w:lang w:val="en-GB" w:eastAsia="en-US"/>
        </w:rPr>
        <w:t>Interpretation</w:t>
      </w:r>
      <w:bookmarkEnd w:id="19"/>
    </w:p>
    <w:p w14:paraId="3208680E" w14:textId="77777777" w:rsidR="00591AFD" w:rsidRPr="00E902AA" w:rsidRDefault="00591AFD" w:rsidP="00591AFD">
      <w:pPr>
        <w:keepNext/>
        <w:overflowPunct/>
        <w:autoSpaceDE/>
        <w:autoSpaceDN/>
        <w:adjustRightInd/>
        <w:spacing w:before="120" w:after="120" w:line="300" w:lineRule="atLeast"/>
        <w:ind w:left="851"/>
        <w:jc w:val="both"/>
        <w:textAlignment w:val="auto"/>
        <w:outlineLvl w:val="2"/>
        <w:rPr>
          <w:rFonts w:ascii="Calibri Light" w:eastAsia="Aptos" w:hAnsi="Calibri Light" w:cs="Calibri Light"/>
          <w:color w:val="000000"/>
          <w:sz w:val="20"/>
          <w:szCs w:val="20"/>
          <w:lang w:val="en-GB" w:eastAsia="en-US"/>
        </w:rPr>
      </w:pPr>
      <w:r w:rsidRPr="00E902AA">
        <w:rPr>
          <w:rFonts w:ascii="Calibri Light" w:eastAsia="Aptos" w:hAnsi="Calibri Light" w:cs="Calibri Light"/>
          <w:color w:val="000000"/>
          <w:sz w:val="20"/>
          <w:szCs w:val="20"/>
          <w:lang w:val="en-GB" w:eastAsia="en-US"/>
        </w:rPr>
        <w:t>In this agreement:</w:t>
      </w:r>
    </w:p>
    <w:p w14:paraId="078CAA5F" w14:textId="77777777" w:rsidR="00591AFD" w:rsidRPr="00E902AA" w:rsidRDefault="00591AFD" w:rsidP="00591AFD">
      <w:pPr>
        <w:numPr>
          <w:ilvl w:val="3"/>
          <w:numId w:val="0"/>
        </w:numPr>
        <w:tabs>
          <w:tab w:val="num" w:pos="1701"/>
        </w:tabs>
        <w:overflowPunct/>
        <w:autoSpaceDE/>
        <w:autoSpaceDN/>
        <w:adjustRightInd/>
        <w:spacing w:before="120" w:after="120" w:line="300" w:lineRule="atLeast"/>
        <w:ind w:left="1701" w:hanging="850"/>
        <w:jc w:val="both"/>
        <w:textAlignment w:val="auto"/>
        <w:outlineLvl w:val="3"/>
        <w:rPr>
          <w:rFonts w:ascii="Calibri Light" w:eastAsia="Aptos" w:hAnsi="Calibri Light" w:cs="Calibri Light"/>
          <w:color w:val="000000"/>
          <w:sz w:val="20"/>
          <w:szCs w:val="20"/>
          <w:lang w:val="en-GB" w:eastAsia="en-US"/>
        </w:rPr>
      </w:pPr>
      <w:bookmarkStart w:id="20" w:name="_Ref445413576"/>
      <w:r>
        <w:rPr>
          <w:rFonts w:ascii="Calibri Light" w:eastAsia="Aptos" w:hAnsi="Calibri Light" w:cs="Calibri Light"/>
          <w:color w:val="000000"/>
          <w:sz w:val="20"/>
          <w:szCs w:val="20"/>
          <w:lang w:val="en-GB" w:eastAsia="en-US"/>
        </w:rPr>
        <w:t>1.2.1</w:t>
      </w:r>
      <w:r>
        <w:rPr>
          <w:rFonts w:ascii="Calibri Light" w:eastAsia="Aptos" w:hAnsi="Calibri Light" w:cs="Calibri Light"/>
          <w:color w:val="000000"/>
          <w:sz w:val="20"/>
          <w:szCs w:val="20"/>
          <w:lang w:val="en-GB" w:eastAsia="en-US"/>
        </w:rPr>
        <w:tab/>
      </w:r>
      <w:r w:rsidRPr="00E902AA">
        <w:rPr>
          <w:rFonts w:ascii="Calibri Light" w:eastAsia="Aptos" w:hAnsi="Calibri Light" w:cs="Calibri Light"/>
          <w:color w:val="000000"/>
          <w:sz w:val="20"/>
          <w:szCs w:val="20"/>
          <w:lang w:val="en-GB" w:eastAsia="en-US"/>
        </w:rPr>
        <w:t>“</w:t>
      </w:r>
      <w:r w:rsidRPr="00E902AA">
        <w:rPr>
          <w:rFonts w:ascii="Calibri Light" w:eastAsia="Aptos" w:hAnsi="Calibri Light" w:cs="Calibri Light"/>
          <w:b/>
          <w:color w:val="000000"/>
          <w:sz w:val="20"/>
          <w:szCs w:val="20"/>
          <w:lang w:val="en-GB" w:eastAsia="en-US"/>
        </w:rPr>
        <w:t>Data Controller</w:t>
      </w:r>
      <w:r w:rsidRPr="00E902AA">
        <w:rPr>
          <w:rFonts w:ascii="Calibri Light" w:eastAsia="Aptos" w:hAnsi="Calibri Light" w:cs="Calibri Light"/>
          <w:color w:val="000000"/>
          <w:sz w:val="20"/>
          <w:szCs w:val="20"/>
          <w:lang w:val="en-GB" w:eastAsia="en-US"/>
        </w:rPr>
        <w:t>” (or “controller”), “</w:t>
      </w:r>
      <w:r w:rsidRPr="00E902AA">
        <w:rPr>
          <w:rFonts w:ascii="Calibri Light" w:eastAsia="Aptos" w:hAnsi="Calibri Light" w:cs="Calibri Light"/>
          <w:b/>
          <w:color w:val="000000"/>
          <w:sz w:val="20"/>
          <w:szCs w:val="20"/>
          <w:lang w:val="en-GB" w:eastAsia="en-US"/>
        </w:rPr>
        <w:t>Data Processor</w:t>
      </w:r>
      <w:r w:rsidRPr="00E902AA">
        <w:rPr>
          <w:rFonts w:ascii="Calibri Light" w:eastAsia="Aptos" w:hAnsi="Calibri Light" w:cs="Calibri Light"/>
          <w:color w:val="000000"/>
          <w:sz w:val="20"/>
          <w:szCs w:val="20"/>
          <w:lang w:val="en-GB" w:eastAsia="en-US"/>
        </w:rPr>
        <w:t>” (or “processor”), “</w:t>
      </w:r>
      <w:r w:rsidRPr="00E902AA">
        <w:rPr>
          <w:rFonts w:ascii="Calibri Light" w:eastAsia="Aptos" w:hAnsi="Calibri Light" w:cs="Calibri Light"/>
          <w:b/>
          <w:color w:val="000000"/>
          <w:sz w:val="20"/>
          <w:szCs w:val="20"/>
          <w:lang w:val="en-GB" w:eastAsia="en-US"/>
        </w:rPr>
        <w:t>Data Subject</w:t>
      </w:r>
      <w:r w:rsidRPr="00E902AA">
        <w:rPr>
          <w:rFonts w:ascii="Calibri Light" w:eastAsia="Aptos" w:hAnsi="Calibri Light" w:cs="Calibri Light"/>
          <w:color w:val="000000"/>
          <w:sz w:val="20"/>
          <w:szCs w:val="20"/>
          <w:lang w:val="en-GB" w:eastAsia="en-US"/>
        </w:rPr>
        <w:t>”, “</w:t>
      </w:r>
      <w:r w:rsidRPr="00E902AA">
        <w:rPr>
          <w:rFonts w:ascii="Calibri Light" w:eastAsia="Aptos" w:hAnsi="Calibri Light" w:cs="Calibri Light"/>
          <w:b/>
          <w:color w:val="000000"/>
          <w:sz w:val="20"/>
          <w:szCs w:val="20"/>
          <w:lang w:val="en-GB" w:eastAsia="en-US"/>
        </w:rPr>
        <w:t>international organisation</w:t>
      </w:r>
      <w:r w:rsidRPr="00E902AA">
        <w:rPr>
          <w:rFonts w:ascii="Calibri Light" w:eastAsia="Aptos" w:hAnsi="Calibri Light" w:cs="Calibri Light"/>
          <w:color w:val="000000"/>
          <w:sz w:val="20"/>
          <w:szCs w:val="20"/>
          <w:lang w:val="en-GB" w:eastAsia="en-US"/>
        </w:rPr>
        <w:t>”, “</w:t>
      </w:r>
      <w:r w:rsidRPr="00E902AA">
        <w:rPr>
          <w:rFonts w:ascii="Calibri Light" w:eastAsia="Aptos" w:hAnsi="Calibri Light" w:cs="Calibri Light"/>
          <w:b/>
          <w:color w:val="000000"/>
          <w:sz w:val="20"/>
          <w:szCs w:val="20"/>
          <w:lang w:val="en-GB" w:eastAsia="en-US"/>
        </w:rPr>
        <w:t>Personal Data</w:t>
      </w:r>
      <w:r w:rsidRPr="00E902AA">
        <w:rPr>
          <w:rFonts w:ascii="Calibri Light" w:eastAsia="Aptos" w:hAnsi="Calibri Light" w:cs="Calibri Light"/>
          <w:color w:val="000000"/>
          <w:sz w:val="20"/>
          <w:szCs w:val="20"/>
          <w:lang w:val="en-GB" w:eastAsia="en-US"/>
        </w:rPr>
        <w:t>” and “</w:t>
      </w:r>
      <w:r w:rsidRPr="00E902AA">
        <w:rPr>
          <w:rFonts w:ascii="Calibri Light" w:eastAsia="Aptos" w:hAnsi="Calibri Light" w:cs="Calibri Light"/>
          <w:b/>
          <w:color w:val="000000"/>
          <w:sz w:val="20"/>
          <w:szCs w:val="20"/>
          <w:lang w:val="en-GB" w:eastAsia="en-US"/>
        </w:rPr>
        <w:t>processing</w:t>
      </w:r>
      <w:r w:rsidRPr="00E902AA">
        <w:rPr>
          <w:rFonts w:ascii="Calibri Light" w:eastAsia="Aptos" w:hAnsi="Calibri Light" w:cs="Calibri Light"/>
          <w:color w:val="000000"/>
          <w:sz w:val="20"/>
          <w:szCs w:val="20"/>
          <w:lang w:val="en-GB" w:eastAsia="en-US"/>
        </w:rPr>
        <w:t>” and all have the meanings given to those terms in Data Protection Laws (and related terms such as “</w:t>
      </w:r>
      <w:r w:rsidRPr="00E902AA">
        <w:rPr>
          <w:rFonts w:ascii="Calibri Light" w:eastAsia="Aptos" w:hAnsi="Calibri Light" w:cs="Calibri Light"/>
          <w:b/>
          <w:color w:val="000000"/>
          <w:sz w:val="20"/>
          <w:szCs w:val="20"/>
          <w:lang w:val="en-GB" w:eastAsia="en-US"/>
        </w:rPr>
        <w:t>process</w:t>
      </w:r>
      <w:r w:rsidRPr="00E902AA">
        <w:rPr>
          <w:rFonts w:ascii="Calibri Light" w:eastAsia="Aptos" w:hAnsi="Calibri Light" w:cs="Calibri Light"/>
          <w:color w:val="000000"/>
          <w:sz w:val="20"/>
          <w:szCs w:val="20"/>
          <w:lang w:val="en-GB" w:eastAsia="en-US"/>
        </w:rPr>
        <w:t>” have corresponding meanings);</w:t>
      </w:r>
    </w:p>
    <w:bookmarkEnd w:id="20"/>
    <w:p w14:paraId="3A70A45A" w14:textId="77777777" w:rsidR="00591AFD" w:rsidRPr="00E902AA" w:rsidRDefault="00591AFD" w:rsidP="00591AFD">
      <w:pPr>
        <w:numPr>
          <w:ilvl w:val="3"/>
          <w:numId w:val="0"/>
        </w:numPr>
        <w:tabs>
          <w:tab w:val="num" w:pos="1701"/>
        </w:tabs>
        <w:overflowPunct/>
        <w:autoSpaceDE/>
        <w:autoSpaceDN/>
        <w:adjustRightInd/>
        <w:spacing w:before="120" w:after="120" w:line="300" w:lineRule="atLeast"/>
        <w:ind w:left="1701" w:hanging="850"/>
        <w:jc w:val="both"/>
        <w:textAlignment w:val="auto"/>
        <w:outlineLvl w:val="3"/>
        <w:rPr>
          <w:rFonts w:ascii="Calibri Light" w:eastAsia="Aptos" w:hAnsi="Calibri Light" w:cs="Calibri Light"/>
          <w:color w:val="000000"/>
          <w:sz w:val="20"/>
          <w:szCs w:val="20"/>
          <w:lang w:val="en-GB" w:eastAsia="en-US"/>
        </w:rPr>
      </w:pPr>
      <w:r>
        <w:rPr>
          <w:rFonts w:ascii="Calibri Light" w:eastAsia="Aptos" w:hAnsi="Calibri Light" w:cs="Calibri Light"/>
          <w:color w:val="000000"/>
          <w:sz w:val="20"/>
          <w:szCs w:val="20"/>
          <w:lang w:val="en-GB" w:eastAsia="en-US"/>
        </w:rPr>
        <w:t>1.2.2</w:t>
      </w:r>
      <w:r>
        <w:rPr>
          <w:rFonts w:ascii="Calibri Light" w:eastAsia="Aptos" w:hAnsi="Calibri Light" w:cs="Calibri Light"/>
          <w:color w:val="000000"/>
          <w:sz w:val="20"/>
          <w:szCs w:val="20"/>
          <w:lang w:val="en-GB" w:eastAsia="en-US"/>
        </w:rPr>
        <w:tab/>
      </w:r>
      <w:r w:rsidRPr="00E902AA">
        <w:rPr>
          <w:rFonts w:ascii="Calibri Light" w:eastAsia="Aptos" w:hAnsi="Calibri Light" w:cs="Calibri Light"/>
          <w:color w:val="000000"/>
          <w:sz w:val="20"/>
          <w:szCs w:val="20"/>
          <w:lang w:val="en-GB" w:eastAsia="en-US"/>
        </w:rPr>
        <w:t>references to any Applicable Laws (including to the Data Protection Laws and each of them) and to terms defined in such Applicable Laws shall be replaced with or incorporate (as the case may be) references to any Applicable Laws replacing, amending, extending, re-enacting or consolidating such Applicable Law and the equivalent terms defined in such Applicable Laws, once in force and applicable;</w:t>
      </w:r>
    </w:p>
    <w:p w14:paraId="0E5DE01F" w14:textId="77777777" w:rsidR="00591AFD" w:rsidRPr="00E902AA" w:rsidRDefault="00591AFD" w:rsidP="00591AFD">
      <w:pPr>
        <w:numPr>
          <w:ilvl w:val="3"/>
          <w:numId w:val="0"/>
        </w:numPr>
        <w:tabs>
          <w:tab w:val="num" w:pos="1701"/>
        </w:tabs>
        <w:overflowPunct/>
        <w:autoSpaceDE/>
        <w:autoSpaceDN/>
        <w:adjustRightInd/>
        <w:spacing w:before="120" w:after="120" w:line="300" w:lineRule="atLeast"/>
        <w:ind w:left="1701" w:hanging="850"/>
        <w:jc w:val="both"/>
        <w:textAlignment w:val="auto"/>
        <w:outlineLvl w:val="3"/>
        <w:rPr>
          <w:rFonts w:ascii="Calibri Light" w:eastAsia="Aptos" w:hAnsi="Calibri Light" w:cs="Calibri Light"/>
          <w:color w:val="000000"/>
          <w:sz w:val="20"/>
          <w:szCs w:val="20"/>
          <w:lang w:val="en-GB" w:eastAsia="en-US"/>
        </w:rPr>
      </w:pPr>
      <w:bookmarkStart w:id="21" w:name="f8883292-8b11-4acb-8563-173904ad7659"/>
      <w:r>
        <w:rPr>
          <w:rFonts w:ascii="Calibri Light" w:eastAsia="Aptos" w:hAnsi="Calibri Light" w:cs="Calibri Light"/>
          <w:color w:val="000000"/>
          <w:sz w:val="20"/>
          <w:szCs w:val="20"/>
          <w:lang w:val="en-GB" w:eastAsia="en-US"/>
        </w:rPr>
        <w:t>1.2.3</w:t>
      </w:r>
      <w:r>
        <w:rPr>
          <w:rFonts w:ascii="Calibri Light" w:eastAsia="Aptos" w:hAnsi="Calibri Light" w:cs="Calibri Light"/>
          <w:color w:val="000000"/>
          <w:sz w:val="20"/>
          <w:szCs w:val="20"/>
          <w:lang w:val="en-GB" w:eastAsia="en-US"/>
        </w:rPr>
        <w:tab/>
      </w:r>
      <w:r w:rsidRPr="00E902AA">
        <w:rPr>
          <w:rFonts w:ascii="Calibri Light" w:eastAsia="Aptos" w:hAnsi="Calibri Light" w:cs="Calibri Light"/>
          <w:color w:val="000000"/>
          <w:sz w:val="20"/>
          <w:szCs w:val="20"/>
          <w:lang w:val="en-GB" w:eastAsia="en-US"/>
        </w:rPr>
        <w:t xml:space="preserve">clause </w:t>
      </w:r>
      <w:r w:rsidRPr="00E902AA">
        <w:rPr>
          <w:rFonts w:ascii="Calibri Light" w:eastAsia="Aptos" w:hAnsi="Calibri Light" w:cs="Calibri Light"/>
          <w:color w:val="000000"/>
          <w:sz w:val="20"/>
          <w:szCs w:val="20"/>
          <w:lang w:val="en-GB" w:eastAsia="en-US"/>
        </w:rPr>
        <w:fldChar w:fldCharType="begin"/>
      </w:r>
      <w:r w:rsidRPr="00E902AA">
        <w:rPr>
          <w:rFonts w:ascii="Calibri Light" w:eastAsia="Aptos" w:hAnsi="Calibri Light" w:cs="Calibri Light"/>
          <w:color w:val="000000"/>
          <w:sz w:val="20"/>
          <w:szCs w:val="20"/>
          <w:lang w:val="en-GB" w:eastAsia="en-US"/>
        </w:rPr>
        <w:instrText xml:space="preserve"> REF _Ref445987835 \r \h  \* MERGEFORMAT </w:instrText>
      </w:r>
      <w:r w:rsidRPr="00E902AA">
        <w:rPr>
          <w:rFonts w:ascii="Calibri Light" w:eastAsia="Aptos" w:hAnsi="Calibri Light" w:cs="Calibri Light"/>
          <w:color w:val="000000"/>
          <w:sz w:val="20"/>
          <w:szCs w:val="20"/>
          <w:lang w:val="en-GB" w:eastAsia="en-US"/>
        </w:rPr>
      </w:r>
      <w:r w:rsidRPr="00E902AA">
        <w:rPr>
          <w:rFonts w:ascii="Calibri Light" w:eastAsia="Aptos" w:hAnsi="Calibri Light" w:cs="Calibri Light"/>
          <w:color w:val="000000"/>
          <w:sz w:val="20"/>
          <w:szCs w:val="20"/>
          <w:lang w:val="en-GB" w:eastAsia="en-US"/>
        </w:rPr>
        <w:fldChar w:fldCharType="separate"/>
      </w:r>
      <w:r w:rsidRPr="00E902AA">
        <w:rPr>
          <w:rFonts w:ascii="Calibri Light" w:eastAsia="Aptos" w:hAnsi="Calibri Light" w:cs="Calibri Light"/>
          <w:color w:val="000000"/>
          <w:sz w:val="20"/>
          <w:szCs w:val="20"/>
          <w:lang w:val="en-GB" w:eastAsia="en-US"/>
        </w:rPr>
        <w:t>1</w:t>
      </w:r>
      <w:r w:rsidRPr="00E902AA">
        <w:rPr>
          <w:rFonts w:ascii="Calibri Light" w:eastAsia="Aptos" w:hAnsi="Calibri Light" w:cs="Calibri Light"/>
          <w:color w:val="000000"/>
          <w:sz w:val="20"/>
          <w:szCs w:val="20"/>
          <w:lang w:val="en-GB" w:eastAsia="en-US"/>
        </w:rPr>
        <w:fldChar w:fldCharType="end"/>
      </w:r>
      <w:r w:rsidRPr="00E902AA">
        <w:rPr>
          <w:rFonts w:ascii="Calibri Light" w:eastAsia="Aptos" w:hAnsi="Calibri Light" w:cs="Calibri Light"/>
          <w:color w:val="000000"/>
          <w:sz w:val="20"/>
          <w:szCs w:val="20"/>
          <w:lang w:val="en-GB" w:eastAsia="en-US"/>
        </w:rPr>
        <w:t xml:space="preserve"> (below) (Data Protection) shall survive termination (for any reason) or expiry of this agreement (or of any of the Services</w:t>
      </w:r>
      <w:bookmarkEnd w:id="21"/>
      <w:r w:rsidRPr="00E902AA">
        <w:rPr>
          <w:rFonts w:ascii="Calibri Light" w:eastAsia="Aptos" w:hAnsi="Calibri Light" w:cs="Calibri Light"/>
          <w:color w:val="000000"/>
          <w:sz w:val="20"/>
          <w:szCs w:val="20"/>
          <w:lang w:val="en-GB" w:eastAsia="en-US"/>
        </w:rPr>
        <w:t>)</w:t>
      </w:r>
      <w:r>
        <w:rPr>
          <w:rFonts w:ascii="Calibri Light" w:eastAsia="Aptos" w:hAnsi="Calibri Light" w:cs="Calibri Light"/>
          <w:color w:val="000000"/>
          <w:sz w:val="20"/>
          <w:szCs w:val="20"/>
          <w:lang w:val="en-GB" w:eastAsia="en-US"/>
        </w:rPr>
        <w:t>.</w:t>
      </w:r>
    </w:p>
    <w:p w14:paraId="426BCD6B" w14:textId="77777777" w:rsidR="00591AFD" w:rsidRPr="00E902AA" w:rsidRDefault="00591AFD" w:rsidP="00591AFD">
      <w:pPr>
        <w:overflowPunct/>
        <w:autoSpaceDE/>
        <w:autoSpaceDN/>
        <w:adjustRightInd/>
        <w:spacing w:before="120" w:after="120" w:line="300" w:lineRule="atLeast"/>
        <w:jc w:val="both"/>
        <w:textAlignment w:val="auto"/>
        <w:rPr>
          <w:rFonts w:ascii="Calibri Light" w:eastAsia="Aptos" w:hAnsi="Calibri Light" w:cs="Calibri Light"/>
          <w:color w:val="000000"/>
          <w:sz w:val="20"/>
          <w:szCs w:val="20"/>
          <w:lang w:val="en-GB" w:eastAsia="en-US"/>
        </w:rPr>
      </w:pPr>
      <w:r w:rsidRPr="00E902AA">
        <w:rPr>
          <w:rFonts w:ascii="Calibri Light" w:eastAsia="Aptos" w:hAnsi="Calibri Light" w:cs="Calibri Light"/>
          <w:noProof/>
          <w:color w:val="000000"/>
          <w:sz w:val="20"/>
          <w:szCs w:val="20"/>
          <w:lang w:val="en-GB" w:eastAsia="en-GB"/>
        </w:rPr>
        <mc:AlternateContent>
          <mc:Choice Requires="wps">
            <w:drawing>
              <wp:anchor distT="0" distB="0" distL="114300" distR="114300" simplePos="0" relativeHeight="251659264" behindDoc="0" locked="0" layoutInCell="1" allowOverlap="1" wp14:anchorId="60BDD037" wp14:editId="6CE9B9A6">
                <wp:simplePos x="0" y="0"/>
                <wp:positionH relativeFrom="column">
                  <wp:posOffset>-28233</wp:posOffset>
                </wp:positionH>
                <wp:positionV relativeFrom="paragraph">
                  <wp:posOffset>115179</wp:posOffset>
                </wp:positionV>
                <wp:extent cx="5831058" cy="14068"/>
                <wp:effectExtent l="0" t="0" r="17780" b="24130"/>
                <wp:wrapNone/>
                <wp:docPr id="1124796970" name="Straight Connector 1124796970"/>
                <wp:cNvGraphicFramePr/>
                <a:graphic xmlns:a="http://schemas.openxmlformats.org/drawingml/2006/main">
                  <a:graphicData uri="http://schemas.microsoft.com/office/word/2010/wordprocessingShape">
                    <wps:wsp>
                      <wps:cNvCnPr/>
                      <wps:spPr>
                        <a:xfrm>
                          <a:off x="0" y="0"/>
                          <a:ext cx="5831058" cy="1406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49CA943" id="Straight Connector 112479697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pt,9.05pt" to="456.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" strokecolor="windowText" strokeweight=".5pt">
                <v:stroke joinstyle="miter"/>
              </v:line>
            </w:pict>
          </mc:Fallback>
        </mc:AlternateContent>
      </w:r>
    </w:p>
    <w:p w14:paraId="3CB458A3" w14:textId="77777777" w:rsidR="00591AFD" w:rsidRPr="00E902AA" w:rsidRDefault="00591AFD" w:rsidP="00591AFD">
      <w:pPr>
        <w:pStyle w:val="CMSANSchedule4"/>
        <w:numPr>
          <w:ilvl w:val="3"/>
          <w:numId w:val="48"/>
        </w:numPr>
        <w:rPr>
          <w:rFonts w:ascii="Calibri Light" w:hAnsi="Calibri Light" w:cs="Calibri Light"/>
          <w:sz w:val="20"/>
          <w:szCs w:val="20"/>
        </w:rPr>
      </w:pPr>
      <w:bookmarkStart w:id="22" w:name="_Ref445987835"/>
      <w:bookmarkStart w:id="23" w:name="_Ref445413592"/>
      <w:r w:rsidRPr="005131B8">
        <w:rPr>
          <w:rFonts w:ascii="Calibri Light" w:hAnsi="Calibri Light" w:cs="Calibri Light"/>
          <w:sz w:val="20"/>
          <w:szCs w:val="20"/>
        </w:rPr>
        <w:t>Data protection</w:t>
      </w:r>
      <w:bookmarkEnd w:id="22"/>
    </w:p>
    <w:p w14:paraId="6DB94C17" w14:textId="77777777" w:rsidR="00591AFD" w:rsidRPr="00D719CF" w:rsidRDefault="00591AFD" w:rsidP="00591AFD">
      <w:pPr>
        <w:pStyle w:val="CMSANSchedule5"/>
        <w:numPr>
          <w:ilvl w:val="4"/>
          <w:numId w:val="47"/>
        </w:numPr>
        <w:rPr>
          <w:rFonts w:ascii="Calibri Light" w:hAnsi="Calibri Light" w:cs="Calibri Light"/>
          <w:b/>
          <w:sz w:val="20"/>
          <w:szCs w:val="20"/>
        </w:rPr>
      </w:pPr>
      <w:bookmarkStart w:id="24" w:name="_Ref445987836"/>
      <w:r w:rsidRPr="00D719CF">
        <w:rPr>
          <w:rFonts w:ascii="Calibri Light" w:hAnsi="Calibri Light" w:cs="Calibri Light"/>
          <w:b/>
          <w:sz w:val="20"/>
          <w:szCs w:val="20"/>
        </w:rPr>
        <w:t>Data Controller</w:t>
      </w:r>
      <w:bookmarkEnd w:id="23"/>
      <w:bookmarkEnd w:id="24"/>
      <w:r w:rsidRPr="00D719CF">
        <w:rPr>
          <w:rFonts w:ascii="Calibri Light" w:hAnsi="Calibri Light" w:cs="Calibri Light"/>
          <w:b/>
          <w:sz w:val="20"/>
          <w:szCs w:val="20"/>
        </w:rPr>
        <w:t xml:space="preserve"> and Appointment of Data Processor</w:t>
      </w:r>
    </w:p>
    <w:p w14:paraId="78A8F740" w14:textId="5F9501C7" w:rsidR="00591AFD" w:rsidRPr="00E902AA" w:rsidRDefault="00591AFD" w:rsidP="00591AFD">
      <w:pPr>
        <w:pStyle w:val="CMSANSchedule6"/>
        <w:numPr>
          <w:ilvl w:val="5"/>
          <w:numId w:val="47"/>
        </w:numPr>
        <w:rPr>
          <w:rFonts w:ascii="Calibri Light" w:hAnsi="Calibri Light" w:cs="Calibri Light"/>
          <w:sz w:val="20"/>
          <w:szCs w:val="20"/>
        </w:rPr>
      </w:pPr>
      <w:bookmarkStart w:id="25" w:name="_Ref445413593"/>
      <w:r w:rsidRPr="005131B8">
        <w:rPr>
          <w:rFonts w:ascii="Calibri Light" w:hAnsi="Calibri Light" w:cs="Calibri Light"/>
          <w:sz w:val="20"/>
          <w:szCs w:val="20"/>
        </w:rPr>
        <w:t xml:space="preserve">The parties agree that, for the Protected Data,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shall be the Data Controller and the Partner shall be the Data Processor.</w:t>
      </w:r>
      <w:bookmarkEnd w:id="25"/>
    </w:p>
    <w:p w14:paraId="05225DD8" w14:textId="77777777" w:rsidR="00591AFD" w:rsidRPr="00E902AA" w:rsidRDefault="00591AFD" w:rsidP="00591AFD">
      <w:pPr>
        <w:pStyle w:val="CMSANSchedule5"/>
        <w:keepNext/>
        <w:numPr>
          <w:ilvl w:val="4"/>
          <w:numId w:val="47"/>
        </w:numPr>
        <w:rPr>
          <w:rFonts w:ascii="Calibri Light" w:hAnsi="Calibri Light" w:cs="Calibri Light"/>
          <w:b/>
          <w:sz w:val="20"/>
          <w:szCs w:val="20"/>
        </w:rPr>
      </w:pPr>
      <w:bookmarkStart w:id="26" w:name="_Ref445413595"/>
      <w:bookmarkStart w:id="27" w:name="_Ref448862410"/>
      <w:r w:rsidRPr="005131B8">
        <w:rPr>
          <w:rFonts w:ascii="Calibri Light" w:hAnsi="Calibri Light" w:cs="Calibri Light"/>
          <w:b/>
          <w:sz w:val="20"/>
          <w:szCs w:val="20"/>
        </w:rPr>
        <w:lastRenderedPageBreak/>
        <w:t xml:space="preserve">Compliance with Data Protection Laws </w:t>
      </w:r>
      <w:bookmarkEnd w:id="26"/>
      <w:r w:rsidRPr="005131B8">
        <w:rPr>
          <w:rFonts w:ascii="Calibri Light" w:hAnsi="Calibri Light" w:cs="Calibri Light"/>
          <w:b/>
          <w:sz w:val="20"/>
          <w:szCs w:val="20"/>
        </w:rPr>
        <w:t xml:space="preserve">and obligations </w:t>
      </w:r>
      <w:bookmarkEnd w:id="27"/>
    </w:p>
    <w:p w14:paraId="1276EA3C" w14:textId="77777777" w:rsidR="00591AFD" w:rsidRPr="00E902AA" w:rsidRDefault="00591AFD" w:rsidP="00591AFD">
      <w:pPr>
        <w:pStyle w:val="CMSANSchedule6"/>
        <w:numPr>
          <w:ilvl w:val="5"/>
          <w:numId w:val="47"/>
        </w:numPr>
        <w:rPr>
          <w:rFonts w:ascii="Calibri Light" w:hAnsi="Calibri Light" w:cs="Calibri Light"/>
          <w:sz w:val="20"/>
          <w:szCs w:val="20"/>
        </w:rPr>
      </w:pPr>
      <w:bookmarkStart w:id="28" w:name="_Ref448861840"/>
      <w:bookmarkStart w:id="29" w:name="_Ref445413596"/>
      <w:bookmarkStart w:id="30" w:name="_Ref445413620"/>
      <w:bookmarkStart w:id="31" w:name="_Ref445413611"/>
      <w:r w:rsidRPr="005131B8">
        <w:rPr>
          <w:rFonts w:ascii="Calibri Light" w:hAnsi="Calibri Light" w:cs="Calibri Light"/>
          <w:sz w:val="20"/>
          <w:szCs w:val="20"/>
        </w:rPr>
        <w:t>The</w:t>
      </w:r>
      <w:r w:rsidRPr="00E902AA">
        <w:rPr>
          <w:rFonts w:ascii="Calibri Light" w:hAnsi="Calibri Light" w:cs="Calibri Light"/>
          <w:sz w:val="20"/>
          <w:szCs w:val="20"/>
        </w:rPr>
        <w:t xml:space="preserve"> Partner shall comply with all Data Protection Laws in connection with the processing of Protected Data, the Services, and the exercise and performance of its respective rights and obligations under this agreement.</w:t>
      </w:r>
      <w:bookmarkEnd w:id="28"/>
      <w:r w:rsidRPr="00E902AA">
        <w:rPr>
          <w:rFonts w:ascii="Calibri Light" w:hAnsi="Calibri Light" w:cs="Calibri Light"/>
          <w:b/>
          <w:color w:val="FF0000"/>
          <w:sz w:val="20"/>
          <w:szCs w:val="20"/>
        </w:rPr>
        <w:t xml:space="preserve"> </w:t>
      </w:r>
    </w:p>
    <w:p w14:paraId="7704AD33" w14:textId="77777777" w:rsidR="00591AFD" w:rsidRPr="00E902AA" w:rsidRDefault="00591AFD" w:rsidP="00591AFD">
      <w:pPr>
        <w:pStyle w:val="CMSANSchedule6"/>
        <w:numPr>
          <w:ilvl w:val="5"/>
          <w:numId w:val="47"/>
        </w:numPr>
        <w:rPr>
          <w:rFonts w:ascii="Calibri Light" w:hAnsi="Calibri Light" w:cs="Calibri Light"/>
          <w:sz w:val="20"/>
          <w:szCs w:val="20"/>
        </w:rPr>
      </w:pPr>
      <w:bookmarkStart w:id="32" w:name="_Ref445413609"/>
      <w:bookmarkEnd w:id="29"/>
      <w:r w:rsidRPr="005131B8">
        <w:rPr>
          <w:rFonts w:ascii="Calibri Light" w:hAnsi="Calibri Light" w:cs="Calibri Light"/>
          <w:sz w:val="20"/>
          <w:szCs w:val="20"/>
        </w:rPr>
        <w:t xml:space="preserve">The Partner shall procure that any Sub-Processor that has access to Protected Data shall comply with the Partner’s obligations under this clause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_Ref445987835 \r \h  \* MERGEFORMAT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w:t>
      </w:r>
      <w:r w:rsidRPr="00E902AA">
        <w:rPr>
          <w:rFonts w:ascii="Calibri Light" w:hAnsi="Calibri Light" w:cs="Calibri Light"/>
          <w:sz w:val="20"/>
          <w:szCs w:val="20"/>
        </w:rPr>
        <w:fldChar w:fldCharType="end"/>
      </w:r>
      <w:r w:rsidRPr="00E902AA">
        <w:rPr>
          <w:rFonts w:ascii="Calibri Light" w:hAnsi="Calibri Light" w:cs="Calibri Light"/>
          <w:sz w:val="20"/>
          <w:szCs w:val="20"/>
        </w:rPr>
        <w:t>.</w:t>
      </w:r>
      <w:bookmarkEnd w:id="32"/>
    </w:p>
    <w:p w14:paraId="09758095" w14:textId="1BAD6219" w:rsidR="00591AFD" w:rsidRPr="00E902AA" w:rsidRDefault="000A5E89" w:rsidP="00591AFD">
      <w:pPr>
        <w:pStyle w:val="CMSANSchedule6"/>
        <w:numPr>
          <w:ilvl w:val="5"/>
          <w:numId w:val="47"/>
        </w:numPr>
        <w:rPr>
          <w:rFonts w:ascii="Calibri Light" w:hAnsi="Calibri Light" w:cs="Calibri Light"/>
          <w:sz w:val="20"/>
          <w:szCs w:val="20"/>
        </w:rPr>
      </w:pPr>
      <w:r>
        <w:rPr>
          <w:rFonts w:ascii="Calibri Light" w:hAnsi="Calibri Light" w:cs="Calibri Light"/>
          <w:sz w:val="20"/>
          <w:szCs w:val="20"/>
        </w:rPr>
        <w:t>Tektronix</w:t>
      </w:r>
      <w:r w:rsidR="00591AFD" w:rsidRPr="005131B8">
        <w:rPr>
          <w:rFonts w:ascii="Calibri Light" w:hAnsi="Calibri Light" w:cs="Calibri Light"/>
          <w:sz w:val="20"/>
          <w:szCs w:val="20"/>
        </w:rPr>
        <w:t xml:space="preserve"> shall comply with all Data Protection Laws in respect of the performance of its obligations under this agreement.</w:t>
      </w:r>
    </w:p>
    <w:p w14:paraId="7BD27BC3" w14:textId="77777777" w:rsidR="00591AFD" w:rsidRPr="00E902AA" w:rsidRDefault="00591AFD" w:rsidP="00591AFD">
      <w:pPr>
        <w:pStyle w:val="CMSANSchedule5"/>
        <w:keepNext/>
        <w:numPr>
          <w:ilvl w:val="4"/>
          <w:numId w:val="47"/>
        </w:numPr>
        <w:rPr>
          <w:rFonts w:ascii="Calibri Light" w:hAnsi="Calibri Light" w:cs="Calibri Light"/>
          <w:sz w:val="20"/>
          <w:szCs w:val="20"/>
        </w:rPr>
      </w:pPr>
      <w:r w:rsidRPr="005131B8">
        <w:rPr>
          <w:rFonts w:ascii="Calibri Light" w:hAnsi="Calibri Light" w:cs="Calibri Light"/>
          <w:b/>
          <w:sz w:val="20"/>
          <w:szCs w:val="20"/>
        </w:rPr>
        <w:t>Details of processing</w:t>
      </w:r>
      <w:bookmarkEnd w:id="30"/>
      <w:r w:rsidRPr="005131B8">
        <w:rPr>
          <w:rFonts w:ascii="Calibri Light" w:hAnsi="Calibri Light" w:cs="Calibri Light"/>
          <w:b/>
          <w:sz w:val="20"/>
          <w:szCs w:val="20"/>
        </w:rPr>
        <w:t xml:space="preserve"> and instructions</w:t>
      </w:r>
      <w:bookmarkEnd w:id="31"/>
    </w:p>
    <w:p w14:paraId="54E2EB6A" w14:textId="096E0DB7" w:rsidR="00591AFD" w:rsidRPr="00E902AA" w:rsidRDefault="00591AFD" w:rsidP="00591AFD">
      <w:pPr>
        <w:pStyle w:val="CMSANSchedule6"/>
        <w:numPr>
          <w:ilvl w:val="5"/>
          <w:numId w:val="47"/>
        </w:numPr>
        <w:rPr>
          <w:rFonts w:ascii="Calibri Light" w:hAnsi="Calibri Light" w:cs="Calibri Light"/>
          <w:sz w:val="20"/>
          <w:szCs w:val="20"/>
          <w:lang w:eastAsia="en-GB"/>
        </w:rPr>
      </w:pPr>
      <w:bookmarkStart w:id="33" w:name="_Ref445413621"/>
      <w:bookmarkStart w:id="34" w:name="_Ref510957125"/>
      <w:bookmarkStart w:id="35" w:name="_Ref448843315"/>
      <w:bookmarkStart w:id="36" w:name="_Ref445413612"/>
      <w:r w:rsidRPr="005131B8">
        <w:rPr>
          <w:rFonts w:ascii="Calibri Light" w:hAnsi="Calibri Light" w:cs="Calibri Light"/>
          <w:sz w:val="20"/>
          <w:szCs w:val="20"/>
        </w:rPr>
        <w:t>The processing to be carried out by the Partner under this agreement shall comprise</w:t>
      </w:r>
      <w:bookmarkEnd w:id="33"/>
      <w:r w:rsidRPr="005131B8">
        <w:rPr>
          <w:rFonts w:ascii="Calibri Light" w:hAnsi="Calibri Light" w:cs="Calibri Light"/>
          <w:sz w:val="20"/>
          <w:szCs w:val="20"/>
        </w:rPr>
        <w:t xml:space="preserve"> the processing set out in Schedule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_Ref510957125 \r \h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1.3.1</w:t>
      </w:r>
      <w:r w:rsidRPr="00E902AA">
        <w:rPr>
          <w:rFonts w:ascii="Calibri Light" w:hAnsi="Calibri Light" w:cs="Calibri Light"/>
          <w:sz w:val="20"/>
          <w:szCs w:val="20"/>
        </w:rPr>
        <w:fldChar w:fldCharType="end"/>
      </w:r>
      <w:r w:rsidRPr="00E902AA">
        <w:rPr>
          <w:rFonts w:ascii="Calibri Light" w:hAnsi="Calibri Light" w:cs="Calibri Light"/>
          <w:sz w:val="20"/>
          <w:szCs w:val="20"/>
        </w:rPr>
        <w:t xml:space="preserve"> (</w:t>
      </w:r>
      <w:r w:rsidRPr="00E902AA">
        <w:rPr>
          <w:rFonts w:ascii="Calibri Light" w:hAnsi="Calibri Light" w:cs="Calibri Light"/>
          <w:i/>
          <w:sz w:val="20"/>
          <w:szCs w:val="20"/>
        </w:rPr>
        <w:t>Data Processing Details</w:t>
      </w:r>
      <w:r w:rsidRPr="00E902AA">
        <w:rPr>
          <w:rFonts w:ascii="Calibri Light" w:hAnsi="Calibri Light" w:cs="Calibri Light"/>
          <w:sz w:val="20"/>
          <w:szCs w:val="20"/>
        </w:rPr>
        <w:t xml:space="preserve">), as updated from time to time by </w:t>
      </w:r>
      <w:r w:rsidR="000A5E89">
        <w:rPr>
          <w:rFonts w:ascii="Calibri Light" w:hAnsi="Calibri Light" w:cs="Calibri Light"/>
          <w:sz w:val="20"/>
          <w:szCs w:val="20"/>
        </w:rPr>
        <w:t>Tektronix</w:t>
      </w:r>
      <w:r w:rsidRPr="00E902AA">
        <w:rPr>
          <w:rFonts w:ascii="Calibri Light" w:hAnsi="Calibri Light" w:cs="Calibri Light"/>
          <w:sz w:val="20"/>
          <w:szCs w:val="20"/>
        </w:rPr>
        <w:t>.</w:t>
      </w:r>
      <w:bookmarkEnd w:id="34"/>
      <w:r w:rsidRPr="00E902AA">
        <w:rPr>
          <w:rFonts w:ascii="Calibri Light" w:hAnsi="Calibri Light" w:cs="Calibri Light"/>
          <w:sz w:val="20"/>
          <w:szCs w:val="20"/>
          <w:lang w:eastAsia="en-GB"/>
        </w:rPr>
        <w:t xml:space="preserve"> </w:t>
      </w:r>
    </w:p>
    <w:p w14:paraId="206E19DA" w14:textId="482377E2" w:rsidR="00591AFD" w:rsidRPr="00E902AA" w:rsidRDefault="00591AFD" w:rsidP="00591AFD">
      <w:pPr>
        <w:pStyle w:val="CMSANSchedule6"/>
        <w:numPr>
          <w:ilvl w:val="5"/>
          <w:numId w:val="47"/>
        </w:numPr>
        <w:rPr>
          <w:rFonts w:ascii="Calibri Light" w:hAnsi="Calibri Light" w:cs="Calibri Light"/>
          <w:sz w:val="20"/>
          <w:szCs w:val="20"/>
        </w:rPr>
      </w:pPr>
      <w:r w:rsidRPr="005131B8">
        <w:rPr>
          <w:rFonts w:ascii="Calibri Light" w:hAnsi="Calibri Light" w:cs="Calibri Light"/>
          <w:sz w:val="20"/>
          <w:szCs w:val="20"/>
        </w:rPr>
        <w:t xml:space="preserve">Insofar as the Partner processes Protected Data on behalf of </w:t>
      </w:r>
      <w:r w:rsidR="000A5E89">
        <w:rPr>
          <w:rFonts w:ascii="Calibri Light" w:hAnsi="Calibri Light" w:cs="Calibri Light"/>
          <w:sz w:val="20"/>
          <w:szCs w:val="20"/>
        </w:rPr>
        <w:t>Tektronix</w:t>
      </w:r>
      <w:r w:rsidRPr="005131B8">
        <w:rPr>
          <w:rFonts w:ascii="Calibri Light" w:hAnsi="Calibri Light" w:cs="Calibri Light"/>
          <w:sz w:val="20"/>
          <w:szCs w:val="20"/>
        </w:rPr>
        <w:t>, the Partner</w:t>
      </w:r>
      <w:r w:rsidRPr="00E902AA">
        <w:rPr>
          <w:rFonts w:ascii="Calibri Light" w:hAnsi="Calibri Light" w:cs="Calibri Light"/>
          <w:sz w:val="20"/>
          <w:szCs w:val="20"/>
        </w:rPr>
        <w:t>:</w:t>
      </w:r>
      <w:bookmarkEnd w:id="35"/>
      <w:r w:rsidRPr="00E902AA">
        <w:rPr>
          <w:rFonts w:ascii="Calibri Light" w:hAnsi="Calibri Light" w:cs="Calibri Light"/>
          <w:sz w:val="20"/>
          <w:szCs w:val="20"/>
        </w:rPr>
        <w:t xml:space="preserve"> </w:t>
      </w:r>
    </w:p>
    <w:p w14:paraId="3AE27997" w14:textId="04352E2D" w:rsidR="00591AFD" w:rsidRPr="00E902AA" w:rsidRDefault="00591AFD" w:rsidP="00591AFD">
      <w:pPr>
        <w:pStyle w:val="CMSANSchedule7"/>
        <w:numPr>
          <w:ilvl w:val="6"/>
          <w:numId w:val="47"/>
        </w:numPr>
        <w:rPr>
          <w:rFonts w:ascii="Calibri Light" w:hAnsi="Calibri Light" w:cs="Calibri Light"/>
          <w:sz w:val="20"/>
          <w:szCs w:val="20"/>
        </w:rPr>
      </w:pPr>
      <w:bookmarkStart w:id="37" w:name="_Ref448862485"/>
      <w:r w:rsidRPr="005131B8">
        <w:rPr>
          <w:rFonts w:ascii="Calibri Light" w:hAnsi="Calibri Light" w:cs="Calibri Light"/>
          <w:sz w:val="20"/>
          <w:szCs w:val="20"/>
        </w:rPr>
        <w:t>unless required to do otherwise by Applicable Law, shall (and shall ensure each person acting under its authority shall)</w:t>
      </w:r>
      <w:r w:rsidRPr="00E902AA">
        <w:rPr>
          <w:rFonts w:ascii="Calibri Light" w:hAnsi="Calibri Light" w:cs="Calibri Light"/>
          <w:b/>
          <w:color w:val="FF0000"/>
          <w:sz w:val="20"/>
          <w:szCs w:val="20"/>
          <w:vertAlign w:val="superscript"/>
        </w:rPr>
        <w:t xml:space="preserve"> </w:t>
      </w:r>
      <w:r w:rsidRPr="00E902AA">
        <w:rPr>
          <w:rFonts w:ascii="Calibri Light" w:hAnsi="Calibri Light" w:cs="Calibri Light"/>
          <w:sz w:val="20"/>
          <w:szCs w:val="20"/>
        </w:rPr>
        <w:t xml:space="preserve">process the Protected Data only on and in accordance with </w:t>
      </w:r>
      <w:r w:rsidR="000A5E89">
        <w:rPr>
          <w:rFonts w:ascii="Calibri Light" w:hAnsi="Calibri Light" w:cs="Calibri Light"/>
          <w:sz w:val="20"/>
          <w:szCs w:val="20"/>
        </w:rPr>
        <w:t>Tektronix</w:t>
      </w:r>
      <w:r w:rsidRPr="00E902AA">
        <w:rPr>
          <w:rFonts w:ascii="Calibri Light" w:hAnsi="Calibri Light" w:cs="Calibri Light"/>
          <w:sz w:val="20"/>
          <w:szCs w:val="20"/>
        </w:rPr>
        <w:t xml:space="preserve">’s documented instructions as set out in this clause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_Ref445987835 \r \h  \* MERGEFORMAT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w:t>
      </w:r>
      <w:r w:rsidRPr="00E902AA">
        <w:rPr>
          <w:rFonts w:ascii="Calibri Light" w:hAnsi="Calibri Light" w:cs="Calibri Light"/>
          <w:sz w:val="20"/>
          <w:szCs w:val="20"/>
        </w:rPr>
        <w:fldChar w:fldCharType="end"/>
      </w:r>
      <w:r w:rsidRPr="00E902AA">
        <w:rPr>
          <w:rFonts w:ascii="Calibri Light" w:hAnsi="Calibri Light" w:cs="Calibri Light"/>
          <w:sz w:val="20"/>
          <w:szCs w:val="20"/>
        </w:rPr>
        <w:t xml:space="preserve"> and Schedule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_Ref510957125 \r \h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1.3.1</w:t>
      </w:r>
      <w:r w:rsidRPr="00E902AA">
        <w:rPr>
          <w:rFonts w:ascii="Calibri Light" w:hAnsi="Calibri Light" w:cs="Calibri Light"/>
          <w:sz w:val="20"/>
          <w:szCs w:val="20"/>
        </w:rPr>
        <w:fldChar w:fldCharType="end"/>
      </w:r>
      <w:r w:rsidRPr="00E902AA">
        <w:rPr>
          <w:rFonts w:ascii="Calibri Light" w:hAnsi="Calibri Light" w:cs="Calibri Light"/>
          <w:i/>
          <w:sz w:val="20"/>
          <w:szCs w:val="20"/>
        </w:rPr>
        <w:t xml:space="preserve"> (Data Processing Details)</w:t>
      </w:r>
      <w:r w:rsidRPr="00E902AA">
        <w:rPr>
          <w:rFonts w:ascii="Calibri Light" w:hAnsi="Calibri Light" w:cs="Calibri Light"/>
          <w:sz w:val="20"/>
          <w:szCs w:val="20"/>
        </w:rPr>
        <w:t>, and as updated from time to time by the written agreement of the parties (“</w:t>
      </w:r>
      <w:r w:rsidRPr="00E902AA">
        <w:rPr>
          <w:rFonts w:ascii="Calibri Light" w:hAnsi="Calibri Light" w:cs="Calibri Light"/>
          <w:b/>
          <w:sz w:val="20"/>
          <w:szCs w:val="20"/>
        </w:rPr>
        <w:t>Processing Instructions</w:t>
      </w:r>
      <w:r w:rsidRPr="00E902AA">
        <w:rPr>
          <w:rFonts w:ascii="Calibri Light" w:hAnsi="Calibri Light" w:cs="Calibri Light"/>
          <w:sz w:val="20"/>
          <w:szCs w:val="20"/>
        </w:rPr>
        <w:t>”)</w:t>
      </w:r>
      <w:bookmarkEnd w:id="36"/>
      <w:r w:rsidRPr="00E902AA">
        <w:rPr>
          <w:rFonts w:ascii="Calibri Light" w:hAnsi="Calibri Light" w:cs="Calibri Light"/>
          <w:sz w:val="20"/>
          <w:szCs w:val="20"/>
        </w:rPr>
        <w:t>;</w:t>
      </w:r>
      <w:bookmarkEnd w:id="37"/>
      <w:r w:rsidRPr="00E902AA">
        <w:rPr>
          <w:rFonts w:ascii="Calibri Light" w:hAnsi="Calibri Light" w:cs="Calibri Light"/>
          <w:b/>
          <w:color w:val="FF0000"/>
          <w:sz w:val="20"/>
          <w:szCs w:val="20"/>
          <w:vertAlign w:val="superscript"/>
        </w:rPr>
        <w:t xml:space="preserve"> </w:t>
      </w:r>
    </w:p>
    <w:p w14:paraId="1D5F74F1" w14:textId="5E8BF8C2" w:rsidR="00591AFD" w:rsidRPr="00E902AA" w:rsidRDefault="00591AFD" w:rsidP="00591AFD">
      <w:pPr>
        <w:pStyle w:val="CMSANSchedule7"/>
        <w:numPr>
          <w:ilvl w:val="6"/>
          <w:numId w:val="47"/>
        </w:numPr>
        <w:rPr>
          <w:rFonts w:ascii="Calibri Light" w:hAnsi="Calibri Light" w:cs="Calibri Light"/>
          <w:sz w:val="20"/>
          <w:szCs w:val="20"/>
          <w:lang w:eastAsia="en-GB"/>
        </w:rPr>
      </w:pPr>
      <w:bookmarkStart w:id="38" w:name="_Ref445413613"/>
      <w:r w:rsidRPr="005131B8">
        <w:rPr>
          <w:rFonts w:ascii="Calibri Light" w:hAnsi="Calibri Light" w:cs="Calibri Light"/>
          <w:sz w:val="20"/>
          <w:szCs w:val="20"/>
        </w:rPr>
        <w:t xml:space="preserve">if Applicable Law requires it to process Protected Data other than in accordance with the Processing Instructions, shall notify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of any such requirement</w:t>
      </w:r>
      <w:bookmarkStart w:id="39" w:name="_Ref445413614"/>
      <w:bookmarkEnd w:id="38"/>
      <w:r w:rsidRPr="005131B8">
        <w:rPr>
          <w:rFonts w:ascii="Calibri Light" w:hAnsi="Calibri Light" w:cs="Calibri Light"/>
          <w:sz w:val="20"/>
          <w:szCs w:val="20"/>
        </w:rPr>
        <w:t xml:space="preserve"> before processing the Protected Data (unless Applicable Law prohibits such information on important grounds of public interest);</w:t>
      </w:r>
      <w:bookmarkEnd w:id="39"/>
      <w:r w:rsidRPr="005131B8">
        <w:rPr>
          <w:rFonts w:ascii="Calibri Light" w:hAnsi="Calibri Light" w:cs="Calibri Light"/>
          <w:sz w:val="20"/>
          <w:szCs w:val="20"/>
        </w:rPr>
        <w:t xml:space="preserve"> and</w:t>
      </w:r>
      <w:r w:rsidRPr="00E902AA">
        <w:rPr>
          <w:rFonts w:ascii="Calibri Light" w:hAnsi="Calibri Light" w:cs="Calibri Light"/>
          <w:sz w:val="20"/>
          <w:szCs w:val="20"/>
          <w:lang w:eastAsia="en-GB"/>
        </w:rPr>
        <w:t xml:space="preserve"> </w:t>
      </w:r>
    </w:p>
    <w:p w14:paraId="72160848" w14:textId="01195576" w:rsidR="00591AFD" w:rsidRPr="00E902AA" w:rsidRDefault="00591AFD" w:rsidP="00591AFD">
      <w:pPr>
        <w:pStyle w:val="CMSANSchedule7"/>
        <w:numPr>
          <w:ilvl w:val="6"/>
          <w:numId w:val="47"/>
        </w:numPr>
        <w:rPr>
          <w:rFonts w:ascii="Calibri Light" w:hAnsi="Calibri Light" w:cs="Calibri Light"/>
          <w:sz w:val="20"/>
          <w:szCs w:val="20"/>
        </w:rPr>
      </w:pPr>
      <w:bookmarkStart w:id="40" w:name="_Ref445413615"/>
      <w:bookmarkStart w:id="41" w:name="_Ref465700143"/>
      <w:r w:rsidRPr="005131B8">
        <w:rPr>
          <w:rFonts w:ascii="Calibri Light" w:hAnsi="Calibri Light" w:cs="Calibri Light"/>
          <w:sz w:val="20"/>
          <w:szCs w:val="20"/>
        </w:rPr>
        <w:t xml:space="preserve">shall immediately inform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in writing if, in the Partner’s reasonable opinion, a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instruction infringes Data Protection Laws and explain the reasons for such opinion</w:t>
      </w:r>
      <w:bookmarkEnd w:id="40"/>
      <w:r w:rsidRPr="005131B8">
        <w:rPr>
          <w:rFonts w:ascii="Calibri Light" w:hAnsi="Calibri Light" w:cs="Calibri Light"/>
          <w:sz w:val="20"/>
          <w:szCs w:val="20"/>
        </w:rPr>
        <w:t>.</w:t>
      </w:r>
      <w:bookmarkEnd w:id="41"/>
    </w:p>
    <w:p w14:paraId="52489DFA" w14:textId="77777777" w:rsidR="00591AFD" w:rsidRPr="00E902AA" w:rsidRDefault="00591AFD" w:rsidP="00591AFD">
      <w:pPr>
        <w:pStyle w:val="CMSANSchedule5"/>
        <w:keepNext/>
        <w:numPr>
          <w:ilvl w:val="4"/>
          <w:numId w:val="47"/>
        </w:numPr>
        <w:rPr>
          <w:rFonts w:ascii="Calibri Light" w:hAnsi="Calibri Light" w:cs="Calibri Light"/>
          <w:sz w:val="20"/>
          <w:szCs w:val="20"/>
        </w:rPr>
      </w:pPr>
      <w:bookmarkStart w:id="42" w:name="_Ref445413639"/>
      <w:r w:rsidRPr="005131B8">
        <w:rPr>
          <w:rFonts w:ascii="Calibri Light" w:hAnsi="Calibri Light" w:cs="Calibri Light"/>
          <w:b/>
          <w:sz w:val="20"/>
          <w:szCs w:val="20"/>
        </w:rPr>
        <w:t>Technical and organisational measures</w:t>
      </w:r>
      <w:bookmarkEnd w:id="42"/>
      <w:r w:rsidRPr="00E902AA">
        <w:rPr>
          <w:rFonts w:ascii="Calibri Light" w:hAnsi="Calibri Light" w:cs="Calibri Light"/>
          <w:sz w:val="20"/>
          <w:szCs w:val="20"/>
        </w:rPr>
        <w:t xml:space="preserve"> </w:t>
      </w:r>
      <w:r w:rsidRPr="00E902AA">
        <w:rPr>
          <w:rFonts w:ascii="Calibri Light" w:hAnsi="Calibri Light" w:cs="Calibri Light"/>
          <w:b/>
          <w:sz w:val="20"/>
          <w:szCs w:val="20"/>
        </w:rPr>
        <w:t xml:space="preserve"> </w:t>
      </w:r>
    </w:p>
    <w:p w14:paraId="46E16858" w14:textId="77777777" w:rsidR="00591AFD" w:rsidRPr="00E902AA" w:rsidRDefault="00591AFD" w:rsidP="00591AFD">
      <w:pPr>
        <w:pStyle w:val="CMSANSchedule6"/>
        <w:numPr>
          <w:ilvl w:val="5"/>
          <w:numId w:val="47"/>
        </w:numPr>
        <w:rPr>
          <w:rFonts w:ascii="Calibri Light" w:hAnsi="Calibri Light" w:cs="Calibri Light"/>
          <w:sz w:val="20"/>
          <w:szCs w:val="20"/>
        </w:rPr>
      </w:pPr>
      <w:bookmarkStart w:id="43" w:name="_Ref465689537"/>
      <w:bookmarkStart w:id="44" w:name="_Ref445413640"/>
      <w:r w:rsidRPr="005131B8">
        <w:rPr>
          <w:rFonts w:ascii="Calibri Light" w:hAnsi="Calibri Light" w:cs="Calibri Light"/>
          <w:sz w:val="20"/>
          <w:szCs w:val="20"/>
        </w:rPr>
        <w:t>The Partner shall implement and maintain, at its cost and expense, appropriate technical and organisational measures in relation to the processing of Protected Data by the Partner:</w:t>
      </w:r>
      <w:bookmarkEnd w:id="43"/>
      <w:r w:rsidRPr="005131B8">
        <w:rPr>
          <w:rFonts w:ascii="Calibri Light" w:hAnsi="Calibri Light" w:cs="Calibri Light"/>
          <w:sz w:val="20"/>
          <w:szCs w:val="20"/>
        </w:rPr>
        <w:t xml:space="preserve"> </w:t>
      </w:r>
    </w:p>
    <w:p w14:paraId="506CE0B8" w14:textId="77777777" w:rsidR="00591AFD" w:rsidRPr="00E902AA" w:rsidRDefault="00591AFD" w:rsidP="00591AFD">
      <w:pPr>
        <w:pStyle w:val="CMSANSchedule7"/>
        <w:numPr>
          <w:ilvl w:val="6"/>
          <w:numId w:val="47"/>
        </w:numPr>
        <w:rPr>
          <w:rFonts w:ascii="Calibri Light" w:hAnsi="Calibri Light" w:cs="Calibri Light"/>
          <w:sz w:val="20"/>
          <w:szCs w:val="20"/>
        </w:rPr>
      </w:pPr>
      <w:bookmarkStart w:id="45" w:name="_Ref449441753"/>
      <w:bookmarkEnd w:id="44"/>
      <w:r w:rsidRPr="005131B8">
        <w:rPr>
          <w:rFonts w:ascii="Calibri Light" w:hAnsi="Calibri Light" w:cs="Calibri Light"/>
          <w:sz w:val="20"/>
          <w:szCs w:val="20"/>
        </w:rPr>
        <w:t>such that the processing will meet the requirements of Data Protection Laws and ensure the protection of the rights of Data Subjects;</w:t>
      </w:r>
      <w:bookmarkEnd w:id="45"/>
    </w:p>
    <w:p w14:paraId="7BF5CA22" w14:textId="77777777" w:rsidR="00591AFD" w:rsidRPr="00E902AA" w:rsidRDefault="00591AFD" w:rsidP="00591AFD">
      <w:pPr>
        <w:pStyle w:val="CMSANSchedule7"/>
        <w:numPr>
          <w:ilvl w:val="6"/>
          <w:numId w:val="47"/>
        </w:numPr>
        <w:rPr>
          <w:rFonts w:ascii="Calibri Light" w:hAnsi="Calibri Light" w:cs="Calibri Light"/>
          <w:sz w:val="20"/>
          <w:szCs w:val="20"/>
          <w:lang w:eastAsia="en-GB"/>
        </w:rPr>
      </w:pPr>
      <w:bookmarkStart w:id="46" w:name="_Ref449434538"/>
      <w:bookmarkStart w:id="47" w:name="_Ref465782808"/>
      <w:r w:rsidRPr="005131B8">
        <w:rPr>
          <w:rFonts w:ascii="Calibri Light" w:hAnsi="Calibri Light" w:cs="Calibri Light"/>
          <w:sz w:val="20"/>
          <w:szCs w:val="20"/>
        </w:rPr>
        <w:t>so as to ensure a level of security in respect of Protected Data processed by it appropriate to the risks that are presented by the processing, in particular from accidental or unlawful destruction, loss, alteration, unauthorised disclosure of, or access to, Protected Data transmitted, stored or otherwise processed;</w:t>
      </w:r>
      <w:bookmarkEnd w:id="46"/>
      <w:r w:rsidRPr="005131B8">
        <w:rPr>
          <w:rFonts w:ascii="Calibri Light" w:hAnsi="Calibri Light" w:cs="Calibri Light"/>
          <w:sz w:val="20"/>
          <w:szCs w:val="20"/>
        </w:rPr>
        <w:t xml:space="preserve"> and</w:t>
      </w:r>
      <w:bookmarkEnd w:id="47"/>
      <w:r w:rsidRPr="00E902AA">
        <w:rPr>
          <w:rFonts w:ascii="Calibri Light" w:hAnsi="Calibri Light" w:cs="Calibri Light"/>
          <w:sz w:val="20"/>
          <w:szCs w:val="20"/>
          <w:lang w:eastAsia="en-GB"/>
        </w:rPr>
        <w:t xml:space="preserve"> </w:t>
      </w:r>
    </w:p>
    <w:p w14:paraId="1F586BA5" w14:textId="6F56E818" w:rsidR="00591AFD" w:rsidRPr="00E902AA" w:rsidRDefault="00591AFD" w:rsidP="00591AFD">
      <w:pPr>
        <w:pStyle w:val="CMSANSchedule7"/>
        <w:numPr>
          <w:ilvl w:val="6"/>
          <w:numId w:val="47"/>
        </w:numPr>
        <w:rPr>
          <w:rFonts w:ascii="Calibri Light" w:hAnsi="Calibri Light" w:cs="Calibri Light"/>
          <w:sz w:val="20"/>
          <w:szCs w:val="20"/>
        </w:rPr>
      </w:pPr>
      <w:bookmarkStart w:id="48" w:name="_Ref449441760"/>
      <w:r w:rsidRPr="005131B8">
        <w:rPr>
          <w:rFonts w:ascii="Calibri Light" w:hAnsi="Calibri Light" w:cs="Calibri Light"/>
          <w:sz w:val="20"/>
          <w:szCs w:val="20"/>
        </w:rPr>
        <w:t xml:space="preserve">without prejudice to clause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_Ref449440890 \r \h  \* MERGEFORMAT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1.8</w:t>
      </w:r>
      <w:r w:rsidRPr="00E902AA">
        <w:rPr>
          <w:rFonts w:ascii="Calibri Light" w:hAnsi="Calibri Light" w:cs="Calibri Light"/>
          <w:sz w:val="20"/>
          <w:szCs w:val="20"/>
        </w:rPr>
        <w:fldChar w:fldCharType="end"/>
      </w:r>
      <w:r w:rsidRPr="00E902AA">
        <w:rPr>
          <w:rFonts w:ascii="Calibri Light" w:hAnsi="Calibri Light" w:cs="Calibri Light"/>
          <w:sz w:val="20"/>
          <w:szCs w:val="20"/>
        </w:rPr>
        <w:t xml:space="preserve">, insofar as is possible, to assist </w:t>
      </w:r>
      <w:r w:rsidR="000A5E89">
        <w:rPr>
          <w:rFonts w:ascii="Calibri Light" w:hAnsi="Calibri Light" w:cs="Calibri Light"/>
          <w:sz w:val="20"/>
          <w:szCs w:val="20"/>
        </w:rPr>
        <w:t>Tektronix</w:t>
      </w:r>
      <w:r w:rsidRPr="00E902AA">
        <w:rPr>
          <w:rFonts w:ascii="Calibri Light" w:hAnsi="Calibri Light" w:cs="Calibri Light"/>
          <w:sz w:val="20"/>
          <w:szCs w:val="20"/>
        </w:rPr>
        <w:t xml:space="preserve"> in the fulfilment of </w:t>
      </w:r>
      <w:r w:rsidR="000A5E89">
        <w:rPr>
          <w:rFonts w:ascii="Calibri Light" w:hAnsi="Calibri Light" w:cs="Calibri Light"/>
          <w:sz w:val="20"/>
          <w:szCs w:val="20"/>
        </w:rPr>
        <w:t>Tektronix</w:t>
      </w:r>
      <w:r w:rsidRPr="00E902AA">
        <w:rPr>
          <w:rFonts w:ascii="Calibri Light" w:hAnsi="Calibri Light" w:cs="Calibri Light"/>
          <w:sz w:val="20"/>
          <w:szCs w:val="20"/>
        </w:rPr>
        <w:t>’s obligations to respond to Data Subject Requests relating to Protected Data</w:t>
      </w:r>
      <w:bookmarkEnd w:id="48"/>
      <w:r w:rsidRPr="00E902AA">
        <w:rPr>
          <w:rFonts w:ascii="Calibri Light" w:hAnsi="Calibri Light" w:cs="Calibri Light"/>
          <w:sz w:val="20"/>
          <w:szCs w:val="20"/>
        </w:rPr>
        <w:t>.</w:t>
      </w:r>
    </w:p>
    <w:p w14:paraId="1E2664FF" w14:textId="77777777" w:rsidR="00591AFD" w:rsidRPr="00E902AA" w:rsidRDefault="00591AFD" w:rsidP="00591AFD">
      <w:pPr>
        <w:pStyle w:val="CMSANSchedule5"/>
        <w:keepNext/>
        <w:numPr>
          <w:ilvl w:val="4"/>
          <w:numId w:val="47"/>
        </w:numPr>
        <w:rPr>
          <w:rFonts w:ascii="Calibri Light" w:hAnsi="Calibri Light" w:cs="Calibri Light"/>
          <w:sz w:val="20"/>
          <w:szCs w:val="20"/>
          <w:lang w:eastAsia="en-GB"/>
        </w:rPr>
      </w:pPr>
      <w:bookmarkStart w:id="49" w:name="_Ref445413665"/>
      <w:bookmarkStart w:id="50" w:name="_Ref445413648"/>
      <w:bookmarkStart w:id="51" w:name="_Ref448861742"/>
      <w:r w:rsidRPr="005131B8">
        <w:rPr>
          <w:rFonts w:ascii="Calibri Light" w:hAnsi="Calibri Light" w:cs="Calibri Light"/>
          <w:b/>
          <w:sz w:val="20"/>
          <w:szCs w:val="20"/>
        </w:rPr>
        <w:lastRenderedPageBreak/>
        <w:t>Security of processing</w:t>
      </w:r>
      <w:bookmarkEnd w:id="49"/>
      <w:r w:rsidRPr="00E902AA">
        <w:rPr>
          <w:rFonts w:ascii="Calibri Light" w:hAnsi="Calibri Light" w:cs="Calibri Light"/>
          <w:sz w:val="20"/>
          <w:szCs w:val="20"/>
          <w:lang w:eastAsia="en-GB"/>
        </w:rPr>
        <w:t xml:space="preserve"> </w:t>
      </w:r>
    </w:p>
    <w:p w14:paraId="41FD4C20" w14:textId="02AC3803" w:rsidR="00591AFD" w:rsidRPr="00E902AA" w:rsidRDefault="00591AFD" w:rsidP="00591AFD">
      <w:pPr>
        <w:pStyle w:val="CMSANSchedule6"/>
        <w:numPr>
          <w:ilvl w:val="5"/>
          <w:numId w:val="47"/>
        </w:numPr>
        <w:rPr>
          <w:rFonts w:ascii="Calibri Light" w:hAnsi="Calibri Light" w:cs="Calibri Light"/>
          <w:sz w:val="20"/>
          <w:szCs w:val="20"/>
        </w:rPr>
      </w:pPr>
      <w:bookmarkStart w:id="52" w:name="_Ref445413671"/>
      <w:r w:rsidRPr="005131B8">
        <w:rPr>
          <w:rFonts w:ascii="Calibri Light" w:hAnsi="Calibri Light" w:cs="Calibri Light"/>
          <w:sz w:val="20"/>
          <w:szCs w:val="20"/>
        </w:rPr>
        <w:t xml:space="preserve">Without prejudice to clause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_Ref465689537 \r \h  \* MERGEFORMAT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1.4.1</w:t>
      </w:r>
      <w:r w:rsidRPr="00E902AA">
        <w:rPr>
          <w:rFonts w:ascii="Calibri Light" w:hAnsi="Calibri Light" w:cs="Calibri Light"/>
          <w:sz w:val="20"/>
          <w:szCs w:val="20"/>
        </w:rPr>
        <w:fldChar w:fldCharType="end"/>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_Ref465782808 \r \h  \* MERGEFORMAT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(b)</w:t>
      </w:r>
      <w:r w:rsidRPr="00E902AA">
        <w:rPr>
          <w:rFonts w:ascii="Calibri Light" w:hAnsi="Calibri Light" w:cs="Calibri Light"/>
          <w:sz w:val="20"/>
          <w:szCs w:val="20"/>
        </w:rPr>
        <w:fldChar w:fldCharType="end"/>
      </w:r>
      <w:r w:rsidRPr="00E902AA">
        <w:rPr>
          <w:rFonts w:ascii="Calibri Light" w:hAnsi="Calibri Light" w:cs="Calibri Light"/>
          <w:sz w:val="20"/>
          <w:szCs w:val="20"/>
        </w:rPr>
        <w:t xml:space="preserve">, the Partner shall, in respect of all Protected Data processed by it, </w:t>
      </w:r>
      <w:bookmarkStart w:id="53" w:name="_Ref467061717"/>
      <w:r w:rsidRPr="00E902AA">
        <w:rPr>
          <w:rFonts w:ascii="Calibri Light" w:hAnsi="Calibri Light" w:cs="Calibri Light"/>
          <w:sz w:val="20"/>
          <w:szCs w:val="20"/>
        </w:rPr>
        <w:t xml:space="preserve">comply with the requirements regarding security of processing set out in Data Protection Laws and in this agreement and all relevant </w:t>
      </w:r>
      <w:r w:rsidR="000A5E89">
        <w:rPr>
          <w:rFonts w:ascii="Calibri Light" w:hAnsi="Calibri Light" w:cs="Calibri Light"/>
          <w:sz w:val="20"/>
          <w:szCs w:val="20"/>
        </w:rPr>
        <w:t>Tektronix</w:t>
      </w:r>
      <w:r w:rsidRPr="00E902AA">
        <w:rPr>
          <w:rFonts w:ascii="Calibri Light" w:hAnsi="Calibri Light" w:cs="Calibri Light"/>
          <w:sz w:val="20"/>
          <w:szCs w:val="20"/>
        </w:rPr>
        <w:t xml:space="preserve"> Policies</w:t>
      </w:r>
      <w:bookmarkEnd w:id="53"/>
      <w:r w:rsidRPr="00E902AA">
        <w:rPr>
          <w:rFonts w:ascii="Calibri Light" w:hAnsi="Calibri Light" w:cs="Calibri Light"/>
          <w:sz w:val="20"/>
          <w:szCs w:val="20"/>
        </w:rPr>
        <w:t>.  The Partner shall ensure that the Security Measures are the minimum security standards governing Partner’s processing of the Protected Data.</w:t>
      </w:r>
    </w:p>
    <w:p w14:paraId="2D5E3806" w14:textId="77777777" w:rsidR="00591AFD" w:rsidRPr="00E902AA" w:rsidRDefault="00591AFD" w:rsidP="00591AFD">
      <w:pPr>
        <w:pStyle w:val="CMSANSchedule5"/>
        <w:keepNext/>
        <w:numPr>
          <w:ilvl w:val="4"/>
          <w:numId w:val="47"/>
        </w:numPr>
        <w:rPr>
          <w:rFonts w:ascii="Calibri Light" w:hAnsi="Calibri Light" w:cs="Calibri Light"/>
          <w:b/>
          <w:sz w:val="20"/>
          <w:szCs w:val="20"/>
        </w:rPr>
      </w:pPr>
      <w:bookmarkStart w:id="54" w:name="_Ref479063026"/>
      <w:bookmarkStart w:id="55" w:name="_Ref445413649"/>
      <w:bookmarkEnd w:id="50"/>
      <w:bookmarkEnd w:id="51"/>
      <w:bookmarkEnd w:id="52"/>
      <w:r w:rsidRPr="005131B8">
        <w:rPr>
          <w:rFonts w:ascii="Calibri Light" w:hAnsi="Calibri Light" w:cs="Calibri Light"/>
          <w:b/>
          <w:sz w:val="20"/>
          <w:szCs w:val="20"/>
        </w:rPr>
        <w:t>Using other Sub-Processors</w:t>
      </w:r>
      <w:bookmarkEnd w:id="54"/>
    </w:p>
    <w:p w14:paraId="12981433" w14:textId="6ACF5ED2" w:rsidR="00591AFD" w:rsidRPr="00E902AA" w:rsidRDefault="00591AFD" w:rsidP="00591AFD">
      <w:pPr>
        <w:pStyle w:val="CMSANSchedule6"/>
        <w:numPr>
          <w:ilvl w:val="5"/>
          <w:numId w:val="47"/>
        </w:numPr>
        <w:rPr>
          <w:rFonts w:ascii="Calibri Light" w:hAnsi="Calibri Light" w:cs="Calibri Light"/>
          <w:sz w:val="20"/>
          <w:szCs w:val="20"/>
        </w:rPr>
      </w:pPr>
      <w:r w:rsidRPr="005131B8">
        <w:rPr>
          <w:rFonts w:ascii="Calibri Light" w:hAnsi="Calibri Light" w:cs="Calibri Light"/>
          <w:sz w:val="20"/>
          <w:szCs w:val="20"/>
        </w:rPr>
        <w:t xml:space="preserve">The Partner shall not engage any third party to process the Protected Data without </w:t>
      </w:r>
      <w:r w:rsidR="000A5E89">
        <w:rPr>
          <w:rFonts w:ascii="Calibri Light" w:hAnsi="Calibri Light" w:cs="Calibri Light"/>
          <w:sz w:val="20"/>
          <w:szCs w:val="20"/>
        </w:rPr>
        <w:t>Tektronix</w:t>
      </w:r>
      <w:r w:rsidRPr="005131B8">
        <w:rPr>
          <w:rFonts w:ascii="Calibri Light" w:hAnsi="Calibri Light" w:cs="Calibri Light"/>
          <w:sz w:val="20"/>
          <w:szCs w:val="20"/>
        </w:rPr>
        <w:t>’s prior written consent.</w:t>
      </w:r>
      <w:bookmarkEnd w:id="55"/>
    </w:p>
    <w:p w14:paraId="6F4BB015" w14:textId="019B2238" w:rsidR="00591AFD" w:rsidRPr="00E902AA" w:rsidRDefault="00591AFD" w:rsidP="00591AFD">
      <w:pPr>
        <w:pStyle w:val="CMSANSchedule6"/>
        <w:numPr>
          <w:ilvl w:val="5"/>
          <w:numId w:val="47"/>
        </w:numPr>
        <w:rPr>
          <w:rFonts w:ascii="Calibri Light" w:hAnsi="Calibri Light" w:cs="Calibri Light"/>
          <w:sz w:val="20"/>
          <w:szCs w:val="20"/>
          <w:lang w:eastAsia="en-GB"/>
        </w:rPr>
      </w:pPr>
      <w:bookmarkStart w:id="56" w:name="_Ref445413653"/>
      <w:bookmarkStart w:id="57" w:name="_Ref445987837"/>
      <w:r w:rsidRPr="005131B8">
        <w:rPr>
          <w:rFonts w:ascii="Calibri Light" w:hAnsi="Calibri Light" w:cs="Calibri Light"/>
          <w:sz w:val="20"/>
          <w:szCs w:val="20"/>
        </w:rPr>
        <w:t xml:space="preserve">If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gives its consent for such third party to act as a Sub-Processor, the Partner shall, prior to any processing of Protected Data by the Sub-Processor, appoint the Sub-Processor under a binding written contract, </w:t>
      </w:r>
      <w:bookmarkStart w:id="58" w:name="_Ref445413654"/>
      <w:bookmarkEnd w:id="56"/>
      <w:r w:rsidRPr="005131B8">
        <w:rPr>
          <w:rFonts w:ascii="Calibri Light" w:hAnsi="Calibri Light" w:cs="Calibri Light"/>
          <w:sz w:val="20"/>
          <w:szCs w:val="20"/>
        </w:rPr>
        <w:t xml:space="preserve">with enforceable data protection obligations on the same terms, or terms more onerous than those, that apply to the Partner under this clause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_Ref445987835 \r \h  \* MERGEFORMAT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w:t>
      </w:r>
      <w:r w:rsidRPr="00E902AA">
        <w:rPr>
          <w:rFonts w:ascii="Calibri Light" w:hAnsi="Calibri Light" w:cs="Calibri Light"/>
          <w:sz w:val="20"/>
          <w:szCs w:val="20"/>
        </w:rPr>
        <w:fldChar w:fldCharType="end"/>
      </w:r>
      <w:r w:rsidRPr="00E902AA">
        <w:rPr>
          <w:rFonts w:ascii="Calibri Light" w:hAnsi="Calibri Light" w:cs="Calibri Light"/>
          <w:sz w:val="20"/>
          <w:szCs w:val="20"/>
        </w:rPr>
        <w:t xml:space="preserve"> (“</w:t>
      </w:r>
      <w:r w:rsidRPr="00E902AA">
        <w:rPr>
          <w:rFonts w:ascii="Calibri Light" w:hAnsi="Calibri Light" w:cs="Calibri Light"/>
          <w:b/>
          <w:sz w:val="20"/>
          <w:szCs w:val="20"/>
        </w:rPr>
        <w:t>Processor Contract</w:t>
      </w:r>
      <w:r w:rsidRPr="00E902AA">
        <w:rPr>
          <w:rFonts w:ascii="Calibri Light" w:hAnsi="Calibri Light" w:cs="Calibri Light"/>
          <w:sz w:val="20"/>
          <w:szCs w:val="20"/>
        </w:rPr>
        <w:t>”), including in particular that the Sub-Processor:</w:t>
      </w:r>
      <w:bookmarkEnd w:id="57"/>
      <w:bookmarkEnd w:id="58"/>
      <w:r w:rsidRPr="00E902AA">
        <w:rPr>
          <w:rFonts w:ascii="Calibri Light" w:hAnsi="Calibri Light" w:cs="Calibri Light"/>
          <w:sz w:val="20"/>
          <w:szCs w:val="20"/>
          <w:lang w:eastAsia="en-GB"/>
        </w:rPr>
        <w:t xml:space="preserve"> </w:t>
      </w:r>
    </w:p>
    <w:p w14:paraId="45AF0160" w14:textId="77777777" w:rsidR="00591AFD" w:rsidRPr="00E902AA" w:rsidRDefault="00591AFD" w:rsidP="00591AFD">
      <w:pPr>
        <w:pStyle w:val="CMSANSchedule7"/>
        <w:numPr>
          <w:ilvl w:val="6"/>
          <w:numId w:val="47"/>
        </w:numPr>
        <w:rPr>
          <w:rFonts w:ascii="Calibri Light" w:hAnsi="Calibri Light" w:cs="Calibri Light"/>
          <w:sz w:val="20"/>
          <w:szCs w:val="20"/>
          <w:lang w:eastAsia="en-GB"/>
        </w:rPr>
      </w:pPr>
      <w:bookmarkStart w:id="59" w:name="_Ref445413655"/>
      <w:r w:rsidRPr="005131B8">
        <w:rPr>
          <w:rFonts w:ascii="Calibri Light" w:hAnsi="Calibri Light" w:cs="Calibri Light"/>
          <w:sz w:val="20"/>
          <w:szCs w:val="20"/>
        </w:rPr>
        <w:t>provides sufficient guarantees to implement appropriate technical and organisational measures in such a manner that the processing will meet the requirements of Data Protection Laws; and</w:t>
      </w:r>
      <w:bookmarkEnd w:id="59"/>
      <w:r w:rsidRPr="00E902AA">
        <w:rPr>
          <w:rFonts w:ascii="Calibri Light" w:hAnsi="Calibri Light" w:cs="Calibri Light"/>
          <w:sz w:val="20"/>
          <w:szCs w:val="20"/>
          <w:lang w:eastAsia="en-GB"/>
        </w:rPr>
        <w:t xml:space="preserve"> </w:t>
      </w:r>
    </w:p>
    <w:p w14:paraId="65D4A181" w14:textId="07D4ED3D" w:rsidR="00591AFD" w:rsidRPr="00E902AA" w:rsidRDefault="00591AFD" w:rsidP="00591AFD">
      <w:pPr>
        <w:pStyle w:val="CMSANSchedule7"/>
        <w:numPr>
          <w:ilvl w:val="6"/>
          <w:numId w:val="47"/>
        </w:numPr>
        <w:rPr>
          <w:rFonts w:ascii="Calibri Light" w:hAnsi="Calibri Light" w:cs="Calibri Light"/>
          <w:sz w:val="20"/>
          <w:szCs w:val="20"/>
          <w:lang w:eastAsia="en-GB"/>
        </w:rPr>
      </w:pPr>
      <w:bookmarkStart w:id="60" w:name="_Ref445987838"/>
      <w:bookmarkStart w:id="61" w:name="_Ref445413656"/>
      <w:r w:rsidRPr="005131B8">
        <w:rPr>
          <w:rFonts w:ascii="Calibri Light" w:hAnsi="Calibri Light" w:cs="Calibri Light"/>
          <w:sz w:val="20"/>
          <w:szCs w:val="20"/>
        </w:rPr>
        <w:t xml:space="preserve">must obtain </w:t>
      </w:r>
      <w:r w:rsidR="000A5E89">
        <w:rPr>
          <w:rFonts w:ascii="Calibri Light" w:hAnsi="Calibri Light" w:cs="Calibri Light"/>
          <w:sz w:val="20"/>
          <w:szCs w:val="20"/>
        </w:rPr>
        <w:t>Tektronix</w:t>
      </w:r>
      <w:r w:rsidRPr="005131B8">
        <w:rPr>
          <w:rFonts w:ascii="Calibri Light" w:hAnsi="Calibri Light" w:cs="Calibri Light"/>
          <w:sz w:val="20"/>
          <w:szCs w:val="20"/>
        </w:rPr>
        <w:t xml:space="preserve">’s prior written consent and comply with the conditions referred to in </w:t>
      </w:r>
      <w:r w:rsidRPr="00E902AA">
        <w:rPr>
          <w:rFonts w:ascii="Calibri Light" w:hAnsi="Calibri Light" w:cs="Calibri Light"/>
          <w:sz w:val="20"/>
          <w:szCs w:val="20"/>
        </w:rPr>
        <w:t xml:space="preserve">this clause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_Ref479063026 \r \h  \* MERGEFORMAT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1.6</w:t>
      </w:r>
      <w:r w:rsidRPr="00E902AA">
        <w:rPr>
          <w:rFonts w:ascii="Calibri Light" w:hAnsi="Calibri Light" w:cs="Calibri Light"/>
          <w:sz w:val="20"/>
          <w:szCs w:val="20"/>
        </w:rPr>
        <w:fldChar w:fldCharType="end"/>
      </w:r>
      <w:r w:rsidRPr="00E902AA">
        <w:rPr>
          <w:rFonts w:ascii="Calibri Light" w:hAnsi="Calibri Light" w:cs="Calibri Light"/>
          <w:sz w:val="20"/>
          <w:szCs w:val="20"/>
        </w:rPr>
        <w:t xml:space="preserve"> for engaging another Data Processor.</w:t>
      </w:r>
      <w:bookmarkEnd w:id="60"/>
      <w:r w:rsidRPr="00E902AA">
        <w:rPr>
          <w:rFonts w:ascii="Calibri Light" w:hAnsi="Calibri Light" w:cs="Calibri Light"/>
          <w:b/>
          <w:color w:val="FF0000"/>
          <w:sz w:val="20"/>
          <w:szCs w:val="20"/>
          <w:vertAlign w:val="superscript"/>
        </w:rPr>
        <w:t xml:space="preserve"> </w:t>
      </w:r>
    </w:p>
    <w:p w14:paraId="2944C5B4" w14:textId="77777777" w:rsidR="00591AFD" w:rsidRPr="00E902AA" w:rsidRDefault="00591AFD" w:rsidP="00591AFD">
      <w:pPr>
        <w:pStyle w:val="CMSANSchedule6"/>
        <w:numPr>
          <w:ilvl w:val="5"/>
          <w:numId w:val="47"/>
        </w:numPr>
        <w:rPr>
          <w:rFonts w:ascii="Calibri Light" w:hAnsi="Calibri Light" w:cs="Calibri Light"/>
          <w:sz w:val="20"/>
          <w:szCs w:val="20"/>
        </w:rPr>
      </w:pPr>
      <w:bookmarkStart w:id="62" w:name="_Ref445413659"/>
      <w:bookmarkEnd w:id="61"/>
      <w:r w:rsidRPr="005131B8">
        <w:rPr>
          <w:rFonts w:ascii="Calibri Light" w:hAnsi="Calibri Light" w:cs="Calibri Light"/>
          <w:sz w:val="20"/>
          <w:szCs w:val="20"/>
        </w:rPr>
        <w:t xml:space="preserve">The Partner shall: </w:t>
      </w:r>
    </w:p>
    <w:p w14:paraId="4E615D30" w14:textId="72EAE59A"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t xml:space="preserve">promptly upon request by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provide the relevant details of any such Processor Contract to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w:t>
      </w:r>
    </w:p>
    <w:p w14:paraId="0840C944" w14:textId="50CD29C3" w:rsidR="00591AFD" w:rsidRPr="00E902AA" w:rsidRDefault="00591AFD" w:rsidP="00591AFD">
      <w:pPr>
        <w:pStyle w:val="CMSANSchedule7"/>
        <w:numPr>
          <w:ilvl w:val="6"/>
          <w:numId w:val="47"/>
        </w:numPr>
        <w:rPr>
          <w:rFonts w:ascii="Calibri Light" w:hAnsi="Calibri Light" w:cs="Calibri Light"/>
          <w:sz w:val="20"/>
          <w:szCs w:val="20"/>
          <w:lang w:eastAsia="en-GB"/>
        </w:rPr>
      </w:pPr>
      <w:bookmarkStart w:id="63" w:name="_Ref445413660"/>
      <w:bookmarkEnd w:id="62"/>
      <w:r w:rsidRPr="005131B8">
        <w:rPr>
          <w:rFonts w:ascii="Calibri Light" w:hAnsi="Calibri Light" w:cs="Calibri Light"/>
          <w:sz w:val="20"/>
          <w:szCs w:val="20"/>
        </w:rPr>
        <w:t xml:space="preserve">where that Sub-Processor fails to fulfil its data protection obligations in accordance with the Processor Contract, remain fully liable to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for the performance of that Sub-Processor’s obligations</w:t>
      </w:r>
      <w:bookmarkEnd w:id="63"/>
      <w:r w:rsidRPr="005131B8">
        <w:rPr>
          <w:rFonts w:ascii="Calibri Light" w:hAnsi="Calibri Light" w:cs="Calibri Light"/>
          <w:sz w:val="20"/>
          <w:szCs w:val="20"/>
        </w:rPr>
        <w:t>; and</w:t>
      </w:r>
      <w:r w:rsidRPr="00E902AA">
        <w:rPr>
          <w:rFonts w:ascii="Calibri Light" w:hAnsi="Calibri Light" w:cs="Calibri Light"/>
          <w:b/>
          <w:color w:val="FF0000"/>
          <w:sz w:val="20"/>
          <w:szCs w:val="20"/>
        </w:rPr>
        <w:t xml:space="preserve"> </w:t>
      </w:r>
      <w:r w:rsidRPr="00E902AA">
        <w:rPr>
          <w:rFonts w:ascii="Calibri Light" w:hAnsi="Calibri Light" w:cs="Calibri Light"/>
          <w:sz w:val="20"/>
          <w:szCs w:val="20"/>
          <w:lang w:eastAsia="en-GB"/>
        </w:rPr>
        <w:t xml:space="preserve"> </w:t>
      </w:r>
    </w:p>
    <w:p w14:paraId="3875EC7A" w14:textId="3B80D288" w:rsidR="00591AFD" w:rsidRPr="00E902AA" w:rsidRDefault="00591AFD" w:rsidP="00591AFD">
      <w:pPr>
        <w:pStyle w:val="CMSANSchedule7"/>
        <w:numPr>
          <w:ilvl w:val="6"/>
          <w:numId w:val="47"/>
        </w:numPr>
        <w:rPr>
          <w:rFonts w:ascii="Calibri Light" w:hAnsi="Calibri Light" w:cs="Calibri Light"/>
          <w:sz w:val="20"/>
          <w:szCs w:val="20"/>
        </w:rPr>
      </w:pPr>
      <w:bookmarkStart w:id="64" w:name="_Ref449449918"/>
      <w:r w:rsidRPr="005131B8">
        <w:rPr>
          <w:rFonts w:ascii="Calibri Light" w:hAnsi="Calibri Light" w:cs="Calibri Light"/>
          <w:sz w:val="20"/>
          <w:szCs w:val="20"/>
        </w:rPr>
        <w:t xml:space="preserve">immediately cease using a Sub-Processor to process Protected Data upon receiving written notice from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requesting that the Sub-Processor ceases processing Protected Data for security reasons or concerns about the Sub-Processor’s ability to carry out the relevant processing in compliance with Data Protection Laws or this agreement.</w:t>
      </w:r>
      <w:bookmarkEnd w:id="64"/>
    </w:p>
    <w:p w14:paraId="1EFDD5B2" w14:textId="77777777" w:rsidR="00591AFD" w:rsidRPr="00E902AA" w:rsidRDefault="00591AFD" w:rsidP="00591AFD">
      <w:pPr>
        <w:pStyle w:val="CMSANSchedule5"/>
        <w:keepNext/>
        <w:numPr>
          <w:ilvl w:val="4"/>
          <w:numId w:val="47"/>
        </w:numPr>
        <w:rPr>
          <w:rFonts w:ascii="Calibri Light" w:hAnsi="Calibri Light" w:cs="Calibri Light"/>
          <w:sz w:val="20"/>
          <w:szCs w:val="20"/>
        </w:rPr>
      </w:pPr>
      <w:bookmarkStart w:id="65" w:name="_Ref445413661"/>
      <w:r w:rsidRPr="005131B8">
        <w:rPr>
          <w:rFonts w:ascii="Calibri Light" w:hAnsi="Calibri Light" w:cs="Calibri Light"/>
          <w:b/>
          <w:sz w:val="20"/>
          <w:szCs w:val="20"/>
        </w:rPr>
        <w:t>Personnel requirements</w:t>
      </w:r>
      <w:bookmarkEnd w:id="65"/>
    </w:p>
    <w:p w14:paraId="0AFBCB2F" w14:textId="77777777" w:rsidR="00591AFD" w:rsidRPr="00E902AA" w:rsidRDefault="00591AFD" w:rsidP="00591AFD">
      <w:pPr>
        <w:pStyle w:val="CMSANSchedule6"/>
        <w:numPr>
          <w:ilvl w:val="5"/>
          <w:numId w:val="47"/>
        </w:numPr>
        <w:rPr>
          <w:rFonts w:ascii="Calibri Light" w:hAnsi="Calibri Light" w:cs="Calibri Light"/>
          <w:sz w:val="20"/>
          <w:szCs w:val="20"/>
        </w:rPr>
      </w:pPr>
      <w:bookmarkStart w:id="66" w:name="_Ref445413663"/>
      <w:bookmarkStart w:id="67" w:name="_Ref445413664"/>
      <w:r w:rsidRPr="005131B8">
        <w:rPr>
          <w:rFonts w:ascii="Calibri Light" w:hAnsi="Calibri Light" w:cs="Calibri Light"/>
          <w:sz w:val="20"/>
          <w:szCs w:val="20"/>
        </w:rPr>
        <w:t xml:space="preserve">The Partner shall: </w:t>
      </w:r>
    </w:p>
    <w:p w14:paraId="78AE826B" w14:textId="703584F7"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t xml:space="preserve">ensure that Partner Personnel (and shall procure that Sub-Processor personnel) processing Protected Data have </w:t>
      </w:r>
      <w:bookmarkEnd w:id="66"/>
      <w:r w:rsidRPr="005131B8">
        <w:rPr>
          <w:rFonts w:ascii="Calibri Light" w:hAnsi="Calibri Light" w:cs="Calibri Light"/>
          <w:sz w:val="20"/>
          <w:szCs w:val="20"/>
        </w:rPr>
        <w:t xml:space="preserve">entered into a binding contractual obligation with the Partner to keep the Protected Data confidential (except where disclosure is required by Applicable Law, in which case the Partner shall, where practicable and not prohibited by such Applicable Law, notify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of any such requirement before such disclosure); and</w:t>
      </w:r>
    </w:p>
    <w:p w14:paraId="59CE337D" w14:textId="77777777"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lastRenderedPageBreak/>
        <w:t xml:space="preserve">ensure the reliability of the Partner Personnel processing Protected Data and further ensure that the Partner Personnel processing Protected Data receive adequate training on compliance with this clause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_Ref445987835 \r \h  \* MERGEFORMAT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w:t>
      </w:r>
      <w:r w:rsidRPr="00E902AA">
        <w:rPr>
          <w:rFonts w:ascii="Calibri Light" w:hAnsi="Calibri Light" w:cs="Calibri Light"/>
          <w:sz w:val="20"/>
          <w:szCs w:val="20"/>
        </w:rPr>
        <w:fldChar w:fldCharType="end"/>
      </w:r>
      <w:r w:rsidRPr="00E902AA">
        <w:rPr>
          <w:rFonts w:ascii="Calibri Light" w:hAnsi="Calibri Light" w:cs="Calibri Light"/>
          <w:sz w:val="20"/>
          <w:szCs w:val="20"/>
        </w:rPr>
        <w:t xml:space="preserve"> and the Data Protection Laws applicable to the processing.</w:t>
      </w:r>
      <w:bookmarkEnd w:id="67"/>
    </w:p>
    <w:p w14:paraId="569A1C8C" w14:textId="77777777" w:rsidR="00591AFD" w:rsidRPr="00E902AA" w:rsidRDefault="00591AFD" w:rsidP="00591AFD">
      <w:pPr>
        <w:pStyle w:val="CMSANSchedule5"/>
        <w:keepNext/>
        <w:numPr>
          <w:ilvl w:val="4"/>
          <w:numId w:val="47"/>
        </w:numPr>
        <w:rPr>
          <w:rFonts w:ascii="Calibri Light" w:hAnsi="Calibri Light" w:cs="Calibri Light"/>
          <w:sz w:val="20"/>
          <w:szCs w:val="20"/>
          <w:lang w:eastAsia="en-GB"/>
        </w:rPr>
      </w:pPr>
      <w:bookmarkStart w:id="68" w:name="_Ref445413676"/>
      <w:bookmarkStart w:id="69" w:name="_Ref449440890"/>
      <w:r w:rsidRPr="005131B8">
        <w:rPr>
          <w:rFonts w:ascii="Calibri Light" w:hAnsi="Calibri Light" w:cs="Calibri Light"/>
          <w:b/>
          <w:sz w:val="20"/>
          <w:szCs w:val="20"/>
        </w:rPr>
        <w:t xml:space="preserve">Data Subject </w:t>
      </w:r>
      <w:bookmarkEnd w:id="68"/>
      <w:r w:rsidRPr="005131B8">
        <w:rPr>
          <w:rFonts w:ascii="Calibri Light" w:hAnsi="Calibri Light" w:cs="Calibri Light"/>
          <w:b/>
          <w:sz w:val="20"/>
          <w:szCs w:val="20"/>
        </w:rPr>
        <w:t>rights</w:t>
      </w:r>
      <w:bookmarkEnd w:id="69"/>
      <w:r w:rsidRPr="00E902AA">
        <w:rPr>
          <w:rFonts w:ascii="Calibri Light" w:hAnsi="Calibri Light" w:cs="Calibri Light"/>
          <w:sz w:val="20"/>
          <w:szCs w:val="20"/>
          <w:lang w:eastAsia="en-GB"/>
        </w:rPr>
        <w:t xml:space="preserve"> </w:t>
      </w:r>
    </w:p>
    <w:p w14:paraId="71461467" w14:textId="77777777" w:rsidR="00591AFD" w:rsidRPr="00E902AA" w:rsidRDefault="00591AFD" w:rsidP="00591AFD">
      <w:pPr>
        <w:pStyle w:val="CMSANSchedule6"/>
        <w:numPr>
          <w:ilvl w:val="5"/>
          <w:numId w:val="47"/>
        </w:numPr>
        <w:rPr>
          <w:rFonts w:ascii="Calibri Light" w:hAnsi="Calibri Light" w:cs="Calibri Light"/>
          <w:sz w:val="20"/>
          <w:szCs w:val="20"/>
        </w:rPr>
      </w:pPr>
      <w:bookmarkStart w:id="70" w:name="_Ref445413681"/>
      <w:r w:rsidRPr="005131B8">
        <w:rPr>
          <w:rFonts w:ascii="Calibri Light" w:hAnsi="Calibri Light" w:cs="Calibri Light"/>
          <w:sz w:val="20"/>
          <w:szCs w:val="20"/>
        </w:rPr>
        <w:t xml:space="preserve">The Partner shall: </w:t>
      </w:r>
    </w:p>
    <w:p w14:paraId="2889A2B0" w14:textId="41172B98"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t xml:space="preserve">at no cost to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record and then refer all Data Subject Requests which the Partner receives to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within three days of receipt of the </w:t>
      </w:r>
      <w:bookmarkEnd w:id="70"/>
      <w:r w:rsidRPr="005131B8">
        <w:rPr>
          <w:rFonts w:ascii="Calibri Light" w:hAnsi="Calibri Light" w:cs="Calibri Light"/>
          <w:sz w:val="20"/>
          <w:szCs w:val="20"/>
        </w:rPr>
        <w:t xml:space="preserve">Data Subject Requests; </w:t>
      </w:r>
    </w:p>
    <w:p w14:paraId="433309BC" w14:textId="465E929B"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t xml:space="preserve">at its cost and expense, provide such information and cooperation and other assistance as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requests in relation to a Data Subject Request within the timescales reasonably required by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 and</w:t>
      </w:r>
    </w:p>
    <w:p w14:paraId="18095C4C" w14:textId="51C8EE22"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t xml:space="preserve">not respond to any Data Subject Request without </w:t>
      </w:r>
      <w:r w:rsidR="000A5E89">
        <w:rPr>
          <w:rFonts w:ascii="Calibri Light" w:hAnsi="Calibri Light" w:cs="Calibri Light"/>
          <w:sz w:val="20"/>
          <w:szCs w:val="20"/>
        </w:rPr>
        <w:t>Tektronix</w:t>
      </w:r>
      <w:r w:rsidRPr="005131B8">
        <w:rPr>
          <w:rFonts w:ascii="Calibri Light" w:hAnsi="Calibri Light" w:cs="Calibri Light"/>
          <w:sz w:val="20"/>
          <w:szCs w:val="20"/>
        </w:rPr>
        <w:t>’s prior written authorisation.</w:t>
      </w:r>
    </w:p>
    <w:p w14:paraId="3A2691C6" w14:textId="3A293B0B" w:rsidR="00591AFD" w:rsidRPr="00E902AA" w:rsidRDefault="00591AFD" w:rsidP="00591AFD">
      <w:pPr>
        <w:pStyle w:val="CMSANSchedule5"/>
        <w:keepNext/>
        <w:numPr>
          <w:ilvl w:val="4"/>
          <w:numId w:val="47"/>
        </w:numPr>
        <w:rPr>
          <w:rFonts w:ascii="Calibri Light" w:hAnsi="Calibri Light" w:cs="Calibri Light"/>
          <w:sz w:val="20"/>
          <w:szCs w:val="20"/>
          <w:lang w:eastAsia="en-GB"/>
        </w:rPr>
      </w:pPr>
      <w:bookmarkStart w:id="71" w:name="_Ref445413685"/>
      <w:bookmarkStart w:id="72" w:name="_Ref479073788"/>
      <w:r w:rsidRPr="005131B8">
        <w:rPr>
          <w:rFonts w:ascii="Calibri Light" w:hAnsi="Calibri Light" w:cs="Calibri Light"/>
          <w:b/>
          <w:sz w:val="20"/>
          <w:szCs w:val="20"/>
        </w:rPr>
        <w:t xml:space="preserve">Assistance with </w:t>
      </w:r>
      <w:r w:rsidR="000A5E89">
        <w:rPr>
          <w:rFonts w:ascii="Calibri Light" w:hAnsi="Calibri Light" w:cs="Calibri Light"/>
          <w:b/>
          <w:sz w:val="20"/>
          <w:szCs w:val="20"/>
        </w:rPr>
        <w:t>Tektronix</w:t>
      </w:r>
      <w:r w:rsidRPr="005131B8">
        <w:rPr>
          <w:rFonts w:ascii="Calibri Light" w:hAnsi="Calibri Light" w:cs="Calibri Light"/>
          <w:b/>
          <w:sz w:val="20"/>
          <w:szCs w:val="20"/>
        </w:rPr>
        <w:t>’s compliance</w:t>
      </w:r>
      <w:bookmarkEnd w:id="71"/>
      <w:bookmarkEnd w:id="72"/>
      <w:r w:rsidRPr="00E902AA">
        <w:rPr>
          <w:rFonts w:ascii="Calibri Light" w:hAnsi="Calibri Light" w:cs="Calibri Light"/>
          <w:sz w:val="20"/>
          <w:szCs w:val="20"/>
          <w:lang w:eastAsia="en-GB"/>
        </w:rPr>
        <w:t xml:space="preserve"> </w:t>
      </w:r>
    </w:p>
    <w:p w14:paraId="74B31B50" w14:textId="26483634" w:rsidR="00591AFD" w:rsidRPr="00E902AA" w:rsidRDefault="00591AFD" w:rsidP="00591AFD">
      <w:pPr>
        <w:pStyle w:val="CMSANSchedule6"/>
        <w:numPr>
          <w:ilvl w:val="5"/>
          <w:numId w:val="47"/>
        </w:numPr>
        <w:rPr>
          <w:rFonts w:ascii="Calibri Light" w:hAnsi="Calibri Light" w:cs="Calibri Light"/>
          <w:sz w:val="20"/>
          <w:szCs w:val="20"/>
        </w:rPr>
      </w:pPr>
      <w:bookmarkStart w:id="73" w:name="_Ref445413686"/>
      <w:r w:rsidRPr="005131B8">
        <w:rPr>
          <w:rFonts w:ascii="Calibri Light" w:hAnsi="Calibri Light" w:cs="Calibri Light"/>
          <w:sz w:val="20"/>
          <w:szCs w:val="20"/>
        </w:rPr>
        <w:t xml:space="preserve">The Partner shall, at its own cost and expense, provide such information, cooperation and other assistance as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requests  to ensure </w:t>
      </w:r>
      <w:r w:rsidR="000A5E89">
        <w:rPr>
          <w:rFonts w:ascii="Calibri Light" w:hAnsi="Calibri Light" w:cs="Calibri Light"/>
          <w:sz w:val="20"/>
          <w:szCs w:val="20"/>
        </w:rPr>
        <w:t>Tektronix</w:t>
      </w:r>
      <w:r w:rsidRPr="005131B8">
        <w:rPr>
          <w:rFonts w:ascii="Calibri Light" w:hAnsi="Calibri Light" w:cs="Calibri Light"/>
          <w:sz w:val="20"/>
          <w:szCs w:val="20"/>
        </w:rPr>
        <w:t>’s compliance with its obligations under Data Protection Laws, including with respect to:</w:t>
      </w:r>
      <w:bookmarkEnd w:id="73"/>
    </w:p>
    <w:p w14:paraId="162BC9B8" w14:textId="77777777" w:rsidR="00591AFD" w:rsidRPr="00E902AA" w:rsidRDefault="00591AFD" w:rsidP="00591AFD">
      <w:pPr>
        <w:pStyle w:val="CMSANSchedule7"/>
        <w:numPr>
          <w:ilvl w:val="6"/>
          <w:numId w:val="47"/>
        </w:numPr>
        <w:rPr>
          <w:rFonts w:ascii="Calibri Light" w:hAnsi="Calibri Light" w:cs="Calibri Light"/>
          <w:sz w:val="20"/>
          <w:szCs w:val="20"/>
        </w:rPr>
      </w:pPr>
      <w:bookmarkStart w:id="74" w:name="_Ref445413687"/>
      <w:r w:rsidRPr="005131B8">
        <w:rPr>
          <w:rFonts w:ascii="Calibri Light" w:hAnsi="Calibri Light" w:cs="Calibri Light"/>
          <w:sz w:val="20"/>
          <w:szCs w:val="20"/>
        </w:rPr>
        <w:t>security of processing;</w:t>
      </w:r>
      <w:bookmarkEnd w:id="74"/>
    </w:p>
    <w:p w14:paraId="28E662D9" w14:textId="38B5B021" w:rsidR="00591AFD" w:rsidRPr="00E902AA" w:rsidRDefault="00591AFD" w:rsidP="00591AFD">
      <w:pPr>
        <w:pStyle w:val="CMSANSchedule7"/>
        <w:numPr>
          <w:ilvl w:val="6"/>
          <w:numId w:val="47"/>
        </w:numPr>
        <w:rPr>
          <w:rFonts w:ascii="Calibri Light" w:hAnsi="Calibri Light" w:cs="Calibri Light"/>
          <w:sz w:val="20"/>
          <w:szCs w:val="20"/>
        </w:rPr>
      </w:pPr>
      <w:bookmarkStart w:id="75" w:name="_Ref445413688"/>
      <w:r w:rsidRPr="005131B8">
        <w:rPr>
          <w:rFonts w:ascii="Calibri Light" w:hAnsi="Calibri Light" w:cs="Calibri Light"/>
          <w:sz w:val="20"/>
          <w:szCs w:val="20"/>
        </w:rPr>
        <w:t xml:space="preserve">any remedial action and notifications to be taken in response to any Personal Data Breach or Complaint, including (subject in each case to </w:t>
      </w:r>
      <w:r w:rsidR="000A5E89">
        <w:rPr>
          <w:rFonts w:ascii="Calibri Light" w:hAnsi="Calibri Light" w:cs="Calibri Light"/>
          <w:sz w:val="20"/>
          <w:szCs w:val="20"/>
        </w:rPr>
        <w:t>Tektronix</w:t>
      </w:r>
      <w:r w:rsidRPr="005131B8">
        <w:rPr>
          <w:rFonts w:ascii="Calibri Light" w:hAnsi="Calibri Light" w:cs="Calibri Light"/>
          <w:sz w:val="20"/>
          <w:szCs w:val="20"/>
        </w:rPr>
        <w:t xml:space="preserve">’s prior written authorisation) regarding any notification of the Personal Data Breach to Supervisory Authorities and/or communication to affected Data Subjects, including in accordance with clause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_Ref445413736 \w \h \* MERGEFORMAT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1.13</w:t>
      </w:r>
      <w:r w:rsidRPr="00E902AA">
        <w:rPr>
          <w:rFonts w:ascii="Calibri Light" w:hAnsi="Calibri Light" w:cs="Calibri Light"/>
          <w:sz w:val="20"/>
          <w:szCs w:val="20"/>
        </w:rPr>
        <w:fldChar w:fldCharType="end"/>
      </w:r>
      <w:r w:rsidRPr="00E902AA">
        <w:rPr>
          <w:rFonts w:ascii="Calibri Light" w:hAnsi="Calibri Light" w:cs="Calibri Light"/>
          <w:sz w:val="20"/>
          <w:szCs w:val="20"/>
        </w:rPr>
        <w:t>;</w:t>
      </w:r>
      <w:bookmarkEnd w:id="75"/>
      <w:r w:rsidRPr="00E902AA">
        <w:rPr>
          <w:rFonts w:ascii="Calibri Light" w:hAnsi="Calibri Light" w:cs="Calibri Light"/>
          <w:sz w:val="20"/>
          <w:szCs w:val="20"/>
        </w:rPr>
        <w:t xml:space="preserve"> </w:t>
      </w:r>
    </w:p>
    <w:p w14:paraId="296AF1DB" w14:textId="2B888917" w:rsidR="00591AFD" w:rsidRPr="00E902AA" w:rsidRDefault="00591AFD" w:rsidP="00591AFD">
      <w:pPr>
        <w:pStyle w:val="CMSANSchedule7"/>
        <w:numPr>
          <w:ilvl w:val="6"/>
          <w:numId w:val="47"/>
        </w:numPr>
        <w:rPr>
          <w:rFonts w:ascii="Calibri Light" w:hAnsi="Calibri Light" w:cs="Calibri Light"/>
          <w:sz w:val="20"/>
          <w:szCs w:val="20"/>
        </w:rPr>
      </w:pPr>
      <w:bookmarkStart w:id="76" w:name="_Ref445413689"/>
      <w:r w:rsidRPr="005131B8">
        <w:rPr>
          <w:rFonts w:ascii="Calibri Light" w:hAnsi="Calibri Light" w:cs="Calibri Light"/>
          <w:sz w:val="20"/>
          <w:szCs w:val="20"/>
        </w:rPr>
        <w:t xml:space="preserve">DPIAs, by promptly providing such information and cooperation as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may reasonably require for the purpose of assisting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in carrying out</w:t>
      </w:r>
      <w:bookmarkEnd w:id="76"/>
      <w:r w:rsidRPr="005131B8">
        <w:rPr>
          <w:rFonts w:ascii="Calibri Light" w:hAnsi="Calibri Light" w:cs="Calibri Light"/>
          <w:sz w:val="20"/>
          <w:szCs w:val="20"/>
        </w:rPr>
        <w:t xml:space="preserve"> a DPIA, and periodic reviews to assess if the processing of Protected Data is performed in compliance with the outcomes of the DPIA;</w:t>
      </w:r>
    </w:p>
    <w:p w14:paraId="06CD1BEE" w14:textId="0153720A" w:rsidR="00591AFD" w:rsidRPr="00E902AA" w:rsidRDefault="00591AFD" w:rsidP="00591AFD">
      <w:pPr>
        <w:pStyle w:val="CMSANSchedule7"/>
        <w:numPr>
          <w:ilvl w:val="6"/>
          <w:numId w:val="47"/>
        </w:numPr>
        <w:rPr>
          <w:rFonts w:ascii="Calibri Light" w:hAnsi="Calibri Light" w:cs="Calibri Light"/>
          <w:sz w:val="20"/>
          <w:szCs w:val="20"/>
        </w:rPr>
      </w:pPr>
      <w:bookmarkStart w:id="77" w:name="_Ref445413693"/>
      <w:r w:rsidRPr="005131B8">
        <w:rPr>
          <w:rFonts w:ascii="Calibri Light" w:hAnsi="Calibri Light" w:cs="Calibri Light"/>
          <w:sz w:val="20"/>
          <w:szCs w:val="20"/>
        </w:rPr>
        <w:t xml:space="preserve">prior consultation with a Supervisory Authority regarding high risk processing, by promptly and in consultation with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w:t>
      </w:r>
      <w:bookmarkEnd w:id="77"/>
      <w:r w:rsidRPr="005131B8">
        <w:rPr>
          <w:rFonts w:ascii="Calibri Light" w:hAnsi="Calibri Light" w:cs="Calibri Light"/>
          <w:sz w:val="20"/>
          <w:szCs w:val="20"/>
        </w:rPr>
        <w:t xml:space="preserve"> </w:t>
      </w:r>
    </w:p>
    <w:p w14:paraId="05B523E0" w14:textId="7C9AB774" w:rsidR="00591AFD" w:rsidRPr="00E902AA" w:rsidRDefault="00591AFD" w:rsidP="00591AFD">
      <w:pPr>
        <w:pStyle w:val="CMSANSchedule8"/>
        <w:keepLines/>
        <w:numPr>
          <w:ilvl w:val="7"/>
          <w:numId w:val="47"/>
        </w:numPr>
        <w:rPr>
          <w:rFonts w:ascii="Calibri Light" w:hAnsi="Calibri Light" w:cs="Calibri Light"/>
          <w:sz w:val="20"/>
          <w:szCs w:val="20"/>
        </w:rPr>
      </w:pPr>
      <w:bookmarkStart w:id="78" w:name="_Ref445413694"/>
      <w:r w:rsidRPr="005131B8">
        <w:rPr>
          <w:rFonts w:ascii="Calibri Light" w:hAnsi="Calibri Light" w:cs="Calibri Light"/>
          <w:sz w:val="20"/>
          <w:szCs w:val="20"/>
        </w:rPr>
        <w:t xml:space="preserve">providing such information and cooperation as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or a Supervisory Authority requests for the purpose of assisting in any consultation by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with the Supervisory Authority;</w:t>
      </w:r>
      <w:bookmarkEnd w:id="78"/>
      <w:r w:rsidRPr="005131B8">
        <w:rPr>
          <w:rFonts w:ascii="Calibri Light" w:hAnsi="Calibri Light" w:cs="Calibri Light"/>
          <w:sz w:val="20"/>
          <w:szCs w:val="20"/>
        </w:rPr>
        <w:t xml:space="preserve"> and</w:t>
      </w:r>
    </w:p>
    <w:p w14:paraId="112DF483" w14:textId="77777777" w:rsidR="00591AFD" w:rsidRPr="00E902AA" w:rsidRDefault="00591AFD" w:rsidP="00591AFD">
      <w:pPr>
        <w:pStyle w:val="CMSANSchedule8"/>
        <w:numPr>
          <w:ilvl w:val="7"/>
          <w:numId w:val="47"/>
        </w:numPr>
        <w:rPr>
          <w:rFonts w:ascii="Calibri Light" w:hAnsi="Calibri Light" w:cs="Calibri Light"/>
          <w:sz w:val="20"/>
          <w:szCs w:val="20"/>
        </w:rPr>
      </w:pPr>
      <w:bookmarkStart w:id="79" w:name="_Ref445413695"/>
      <w:r w:rsidRPr="005131B8">
        <w:rPr>
          <w:rFonts w:ascii="Calibri Light" w:hAnsi="Calibri Light" w:cs="Calibri Light"/>
          <w:sz w:val="20"/>
          <w:szCs w:val="20"/>
        </w:rPr>
        <w:t>complying with any advice by a Supervisory Authority concerning the Partner’s processing activities related to this agreement</w:t>
      </w:r>
      <w:bookmarkEnd w:id="79"/>
      <w:r w:rsidRPr="005131B8">
        <w:rPr>
          <w:rFonts w:ascii="Calibri Light" w:hAnsi="Calibri Light" w:cs="Calibri Light"/>
          <w:sz w:val="20"/>
          <w:szCs w:val="20"/>
        </w:rPr>
        <w:t>.</w:t>
      </w:r>
    </w:p>
    <w:p w14:paraId="2B09F88B" w14:textId="77777777" w:rsidR="00591AFD" w:rsidRPr="00E902AA" w:rsidRDefault="00591AFD" w:rsidP="00591AFD">
      <w:pPr>
        <w:pStyle w:val="CMSANSchedule5"/>
        <w:keepNext/>
        <w:numPr>
          <w:ilvl w:val="4"/>
          <w:numId w:val="47"/>
        </w:numPr>
        <w:rPr>
          <w:rFonts w:ascii="Calibri Light" w:hAnsi="Calibri Light" w:cs="Calibri Light"/>
          <w:sz w:val="20"/>
          <w:szCs w:val="20"/>
          <w:lang w:eastAsia="en-GB"/>
        </w:rPr>
      </w:pPr>
      <w:bookmarkStart w:id="80" w:name="_Ref445413705"/>
      <w:r w:rsidRPr="005131B8">
        <w:rPr>
          <w:rFonts w:ascii="Calibri Light" w:hAnsi="Calibri Light" w:cs="Calibri Light"/>
          <w:b/>
          <w:sz w:val="20"/>
          <w:szCs w:val="20"/>
        </w:rPr>
        <w:t>International data transfers</w:t>
      </w:r>
      <w:bookmarkEnd w:id="80"/>
      <w:r w:rsidRPr="00E902AA">
        <w:rPr>
          <w:rFonts w:ascii="Calibri Light" w:hAnsi="Calibri Light" w:cs="Calibri Light"/>
          <w:sz w:val="20"/>
          <w:szCs w:val="20"/>
          <w:lang w:eastAsia="en-GB"/>
        </w:rPr>
        <w:t xml:space="preserve"> </w:t>
      </w:r>
    </w:p>
    <w:p w14:paraId="3890B3C1" w14:textId="35DC47C9" w:rsidR="00591AFD" w:rsidRPr="00E902AA" w:rsidRDefault="00591AFD" w:rsidP="00591AFD">
      <w:pPr>
        <w:pStyle w:val="CMSANSchedule6"/>
        <w:numPr>
          <w:ilvl w:val="5"/>
          <w:numId w:val="47"/>
        </w:numPr>
        <w:rPr>
          <w:rFonts w:ascii="Calibri Light" w:hAnsi="Calibri Light" w:cs="Calibri Light"/>
          <w:sz w:val="20"/>
          <w:szCs w:val="20"/>
        </w:rPr>
      </w:pPr>
      <w:bookmarkStart w:id="81" w:name="_Ref445413707"/>
      <w:r w:rsidRPr="005131B8">
        <w:rPr>
          <w:rFonts w:ascii="Calibri Light" w:hAnsi="Calibri Light" w:cs="Calibri Light"/>
          <w:sz w:val="20"/>
          <w:szCs w:val="20"/>
        </w:rPr>
        <w:t xml:space="preserve">The Partner shall not (and shall procure that any Sub Processor or subcontractor shall not) transfer, or allow the onward transfer of, any Protected Data to any country outside of Korea or </w:t>
      </w:r>
      <w:r w:rsidRPr="005131B8">
        <w:rPr>
          <w:rFonts w:ascii="Calibri Light" w:hAnsi="Calibri Light" w:cs="Calibri Light"/>
          <w:sz w:val="20"/>
          <w:szCs w:val="20"/>
        </w:rPr>
        <w:lastRenderedPageBreak/>
        <w:t>to any international organisation (individually and collectively, an “</w:t>
      </w:r>
      <w:r w:rsidRPr="00E902AA">
        <w:rPr>
          <w:rFonts w:ascii="Calibri Light" w:hAnsi="Calibri Light" w:cs="Calibri Light"/>
          <w:b/>
          <w:sz w:val="20"/>
          <w:szCs w:val="20"/>
        </w:rPr>
        <w:t>International Recipient</w:t>
      </w:r>
      <w:r w:rsidRPr="00E902AA">
        <w:rPr>
          <w:rFonts w:ascii="Calibri Light" w:hAnsi="Calibri Light" w:cs="Calibri Light"/>
          <w:sz w:val="20"/>
          <w:szCs w:val="20"/>
        </w:rPr>
        <w:t xml:space="preserve">”) without </w:t>
      </w:r>
      <w:r w:rsidR="000A5E89">
        <w:rPr>
          <w:rFonts w:ascii="Calibri Light" w:hAnsi="Calibri Light" w:cs="Calibri Light"/>
          <w:sz w:val="20"/>
          <w:szCs w:val="20"/>
        </w:rPr>
        <w:t>Tektronix</w:t>
      </w:r>
      <w:r w:rsidRPr="00E902AA">
        <w:rPr>
          <w:rFonts w:ascii="Calibri Light" w:hAnsi="Calibri Light" w:cs="Calibri Light"/>
          <w:sz w:val="20"/>
          <w:szCs w:val="20"/>
        </w:rPr>
        <w:t>’s prior written consent.</w:t>
      </w:r>
      <w:bookmarkEnd w:id="81"/>
    </w:p>
    <w:p w14:paraId="224CC2FD" w14:textId="6E51D0BF" w:rsidR="00591AFD" w:rsidRPr="00E902AA" w:rsidRDefault="00591AFD" w:rsidP="00591AFD">
      <w:pPr>
        <w:pStyle w:val="CMSANSchedule6"/>
        <w:numPr>
          <w:ilvl w:val="5"/>
          <w:numId w:val="47"/>
        </w:numPr>
        <w:rPr>
          <w:rFonts w:ascii="Calibri Light" w:hAnsi="Calibri Light" w:cs="Calibri Light"/>
          <w:sz w:val="20"/>
          <w:szCs w:val="20"/>
        </w:rPr>
      </w:pPr>
      <w:bookmarkStart w:id="82" w:name="_Ref444783751"/>
      <w:bookmarkStart w:id="83" w:name="_Ref445413715"/>
      <w:r w:rsidRPr="005131B8">
        <w:rPr>
          <w:rFonts w:ascii="Calibri Light" w:hAnsi="Calibri Light" w:cs="Calibri Light"/>
          <w:sz w:val="20"/>
          <w:szCs w:val="20"/>
        </w:rPr>
        <w:t xml:space="preserve">If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consents to the transfer of Protected Data to an International Recipient, the Partner shall ensure that such transfer (and any subsequent onward transfer):</w:t>
      </w:r>
      <w:bookmarkEnd w:id="82"/>
      <w:r w:rsidRPr="005131B8">
        <w:rPr>
          <w:rFonts w:ascii="Calibri Light" w:hAnsi="Calibri Light" w:cs="Calibri Light"/>
          <w:sz w:val="20"/>
          <w:szCs w:val="20"/>
        </w:rPr>
        <w:t xml:space="preserve"> </w:t>
      </w:r>
    </w:p>
    <w:p w14:paraId="75E12F83" w14:textId="77777777" w:rsidR="00591AFD" w:rsidRPr="00E902AA" w:rsidRDefault="00591AFD" w:rsidP="00591AFD">
      <w:pPr>
        <w:pStyle w:val="CMSANSchedule7"/>
        <w:numPr>
          <w:ilvl w:val="6"/>
          <w:numId w:val="47"/>
        </w:numPr>
        <w:rPr>
          <w:rFonts w:ascii="Calibri Light" w:hAnsi="Calibri Light" w:cs="Calibri Light"/>
          <w:sz w:val="20"/>
          <w:szCs w:val="20"/>
          <w:lang w:eastAsia="en-GB"/>
        </w:rPr>
      </w:pPr>
      <w:bookmarkStart w:id="84" w:name="_Ref444783752"/>
      <w:r w:rsidRPr="005131B8">
        <w:rPr>
          <w:rFonts w:ascii="Calibri Light" w:hAnsi="Calibri Light" w:cs="Calibri Light"/>
          <w:sz w:val="20"/>
          <w:szCs w:val="20"/>
        </w:rPr>
        <w:t xml:space="preserve">is pursuant to a written contract including equivalent or more onerous obligations on the Sub-Processor in respect of the Protected Data (in particular relating to security and confidentiality) as apply to the Partner under this clause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_Ref445987835 \r \h  \* MERGEFORMAT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w:t>
      </w:r>
      <w:r w:rsidRPr="00E902AA">
        <w:rPr>
          <w:rFonts w:ascii="Calibri Light" w:hAnsi="Calibri Light" w:cs="Calibri Light"/>
          <w:sz w:val="20"/>
          <w:szCs w:val="20"/>
        </w:rPr>
        <w:fldChar w:fldCharType="end"/>
      </w:r>
      <w:r w:rsidRPr="00E902AA">
        <w:rPr>
          <w:rFonts w:ascii="Calibri Light" w:hAnsi="Calibri Light" w:cs="Calibri Light"/>
          <w:sz w:val="20"/>
          <w:szCs w:val="20"/>
        </w:rPr>
        <w:t>;</w:t>
      </w:r>
      <w:bookmarkEnd w:id="84"/>
      <w:r w:rsidRPr="00E902AA">
        <w:rPr>
          <w:rFonts w:ascii="Calibri Light" w:hAnsi="Calibri Light" w:cs="Calibri Light"/>
          <w:b/>
          <w:sz w:val="20"/>
          <w:szCs w:val="20"/>
          <w:vertAlign w:val="superscript"/>
        </w:rPr>
        <w:t xml:space="preserve"> </w:t>
      </w:r>
    </w:p>
    <w:p w14:paraId="5AE898FE" w14:textId="590AC3CF" w:rsidR="00591AFD" w:rsidRPr="00E902AA" w:rsidRDefault="00591AFD" w:rsidP="00591AFD">
      <w:pPr>
        <w:pStyle w:val="CMSANSchedule7"/>
        <w:numPr>
          <w:ilvl w:val="6"/>
          <w:numId w:val="47"/>
        </w:numPr>
        <w:rPr>
          <w:rFonts w:ascii="Calibri Light" w:hAnsi="Calibri Light" w:cs="Calibri Light"/>
          <w:sz w:val="20"/>
          <w:szCs w:val="20"/>
          <w:lang w:eastAsia="en-GB"/>
        </w:rPr>
      </w:pPr>
      <w:bookmarkStart w:id="85" w:name="_Ref444783753"/>
      <w:r w:rsidRPr="005131B8">
        <w:rPr>
          <w:rFonts w:ascii="Calibri Light" w:hAnsi="Calibri Light" w:cs="Calibri Light"/>
          <w:sz w:val="20"/>
          <w:szCs w:val="20"/>
        </w:rPr>
        <w:t xml:space="preserve">is effected by way of Protective Measures, the form of which being subject to </w:t>
      </w:r>
      <w:r w:rsidR="000A5E89">
        <w:rPr>
          <w:rFonts w:ascii="Calibri Light" w:hAnsi="Calibri Light" w:cs="Calibri Light"/>
          <w:sz w:val="20"/>
          <w:szCs w:val="20"/>
        </w:rPr>
        <w:t>Tektronix</w:t>
      </w:r>
      <w:r w:rsidRPr="005131B8">
        <w:rPr>
          <w:rFonts w:ascii="Calibri Light" w:hAnsi="Calibri Light" w:cs="Calibri Light"/>
          <w:sz w:val="20"/>
          <w:szCs w:val="20"/>
        </w:rPr>
        <w:t>’s prior written approval which shall not be unreasonably withheld or delayed);</w:t>
      </w:r>
      <w:r w:rsidRPr="00E902AA">
        <w:rPr>
          <w:rFonts w:ascii="Calibri Light" w:hAnsi="Calibri Light" w:cs="Calibri Light"/>
          <w:b/>
          <w:color w:val="FF0000"/>
          <w:sz w:val="20"/>
          <w:szCs w:val="20"/>
          <w:vertAlign w:val="superscript"/>
        </w:rPr>
        <w:t xml:space="preserve"> </w:t>
      </w:r>
    </w:p>
    <w:p w14:paraId="28423166" w14:textId="77777777" w:rsidR="00591AFD" w:rsidRPr="00E902AA" w:rsidRDefault="00591AFD" w:rsidP="00591AFD">
      <w:pPr>
        <w:pStyle w:val="CMSANSchedule7"/>
        <w:numPr>
          <w:ilvl w:val="6"/>
          <w:numId w:val="47"/>
        </w:numPr>
        <w:rPr>
          <w:rFonts w:ascii="Calibri Light" w:hAnsi="Calibri Light" w:cs="Calibri Light"/>
          <w:sz w:val="20"/>
          <w:szCs w:val="20"/>
          <w:lang w:eastAsia="en-GB"/>
        </w:rPr>
      </w:pPr>
      <w:bookmarkStart w:id="86" w:name="_Ref444783754"/>
      <w:bookmarkEnd w:id="85"/>
      <w:r w:rsidRPr="005131B8">
        <w:rPr>
          <w:rFonts w:ascii="Calibri Light" w:hAnsi="Calibri Light" w:cs="Calibri Light"/>
          <w:sz w:val="20"/>
          <w:szCs w:val="20"/>
        </w:rPr>
        <w:t xml:space="preserve">complies with clause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_Ref445413611 \r \h  \* MERGEFORMAT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1.2.1</w:t>
      </w:r>
      <w:r w:rsidRPr="00E902AA">
        <w:rPr>
          <w:rFonts w:ascii="Calibri Light" w:hAnsi="Calibri Light" w:cs="Calibri Light"/>
          <w:sz w:val="20"/>
          <w:szCs w:val="20"/>
        </w:rPr>
        <w:fldChar w:fldCharType="end"/>
      </w:r>
      <w:r w:rsidRPr="00E902AA">
        <w:rPr>
          <w:rFonts w:ascii="Calibri Light" w:hAnsi="Calibri Light" w:cs="Calibri Light"/>
          <w:sz w:val="20"/>
          <w:szCs w:val="20"/>
        </w:rPr>
        <w:t xml:space="preserve"> and any requirements specified in Schedule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_Ref510957125 \r \h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1.3.1</w:t>
      </w:r>
      <w:r w:rsidRPr="00E902AA">
        <w:rPr>
          <w:rFonts w:ascii="Calibri Light" w:hAnsi="Calibri Light" w:cs="Calibri Light"/>
          <w:sz w:val="20"/>
          <w:szCs w:val="20"/>
        </w:rPr>
        <w:fldChar w:fldCharType="end"/>
      </w:r>
      <w:r w:rsidRPr="00E902AA">
        <w:rPr>
          <w:rFonts w:ascii="Calibri Light" w:hAnsi="Calibri Light" w:cs="Calibri Light"/>
          <w:sz w:val="20"/>
          <w:szCs w:val="20"/>
        </w:rPr>
        <w:t xml:space="preserve"> (</w:t>
      </w:r>
      <w:r w:rsidRPr="00E902AA">
        <w:rPr>
          <w:rFonts w:ascii="Calibri Light" w:hAnsi="Calibri Light" w:cs="Calibri Light"/>
          <w:i/>
          <w:sz w:val="20"/>
          <w:szCs w:val="20"/>
        </w:rPr>
        <w:t>Data Processing Details</w:t>
      </w:r>
      <w:r w:rsidRPr="00E902AA">
        <w:rPr>
          <w:rFonts w:ascii="Calibri Light" w:hAnsi="Calibri Light" w:cs="Calibri Light"/>
          <w:sz w:val="20"/>
          <w:szCs w:val="20"/>
        </w:rPr>
        <w:t>) including the Security Measures; and</w:t>
      </w:r>
      <w:bookmarkEnd w:id="86"/>
      <w:r w:rsidRPr="00E902AA">
        <w:rPr>
          <w:rFonts w:ascii="Calibri Light" w:hAnsi="Calibri Light" w:cs="Calibri Light"/>
          <w:sz w:val="20"/>
          <w:szCs w:val="20"/>
          <w:lang w:eastAsia="en-GB"/>
        </w:rPr>
        <w:t xml:space="preserve"> </w:t>
      </w:r>
    </w:p>
    <w:p w14:paraId="0E6DE9D4" w14:textId="77777777" w:rsidR="00591AFD" w:rsidRPr="00E902AA" w:rsidRDefault="00591AFD" w:rsidP="00591AFD">
      <w:pPr>
        <w:pStyle w:val="CMSANSchedule7"/>
        <w:numPr>
          <w:ilvl w:val="6"/>
          <w:numId w:val="47"/>
        </w:numPr>
        <w:rPr>
          <w:rFonts w:ascii="Calibri Light" w:hAnsi="Calibri Light" w:cs="Calibri Light"/>
          <w:sz w:val="20"/>
          <w:szCs w:val="20"/>
        </w:rPr>
      </w:pPr>
      <w:bookmarkStart w:id="87" w:name="_Ref444783755"/>
      <w:bookmarkStart w:id="88" w:name="_Ref445987843"/>
      <w:r w:rsidRPr="005131B8">
        <w:rPr>
          <w:rFonts w:ascii="Calibri Light" w:hAnsi="Calibri Light" w:cs="Calibri Light"/>
          <w:sz w:val="20"/>
          <w:szCs w:val="20"/>
        </w:rPr>
        <w:t>otherwise complies with Data Protection Laws</w:t>
      </w:r>
      <w:bookmarkEnd w:id="87"/>
      <w:r w:rsidRPr="005131B8">
        <w:rPr>
          <w:rFonts w:ascii="Calibri Light" w:hAnsi="Calibri Light" w:cs="Calibri Light"/>
          <w:sz w:val="20"/>
          <w:szCs w:val="20"/>
        </w:rPr>
        <w:t>.</w:t>
      </w:r>
      <w:bookmarkEnd w:id="88"/>
      <w:r w:rsidRPr="00E902AA">
        <w:rPr>
          <w:rFonts w:ascii="Calibri Light" w:hAnsi="Calibri Light" w:cs="Calibri Light"/>
          <w:b/>
          <w:color w:val="FF0000"/>
          <w:sz w:val="20"/>
          <w:szCs w:val="20"/>
          <w:vertAlign w:val="superscript"/>
        </w:rPr>
        <w:t xml:space="preserve"> </w:t>
      </w:r>
    </w:p>
    <w:p w14:paraId="29B02057" w14:textId="77777777" w:rsidR="00591AFD" w:rsidRPr="00E902AA" w:rsidRDefault="00591AFD" w:rsidP="00591AFD">
      <w:pPr>
        <w:pStyle w:val="CMSANSchedule5"/>
        <w:keepNext/>
        <w:numPr>
          <w:ilvl w:val="4"/>
          <w:numId w:val="47"/>
        </w:numPr>
        <w:rPr>
          <w:rFonts w:ascii="Calibri Light" w:hAnsi="Calibri Light" w:cs="Calibri Light"/>
          <w:sz w:val="20"/>
          <w:szCs w:val="20"/>
          <w:lang w:eastAsia="en-GB"/>
        </w:rPr>
      </w:pPr>
      <w:bookmarkStart w:id="89" w:name="_Ref445413716"/>
      <w:bookmarkStart w:id="90" w:name="_Ref479086408"/>
      <w:bookmarkEnd w:id="83"/>
      <w:r w:rsidRPr="005131B8">
        <w:rPr>
          <w:rFonts w:ascii="Calibri Light" w:hAnsi="Calibri Light" w:cs="Calibri Light"/>
          <w:b/>
          <w:sz w:val="20"/>
          <w:szCs w:val="20"/>
        </w:rPr>
        <w:t>Records</w:t>
      </w:r>
      <w:bookmarkEnd w:id="89"/>
      <w:bookmarkEnd w:id="90"/>
      <w:r w:rsidRPr="00E902AA">
        <w:rPr>
          <w:rFonts w:ascii="Calibri Light" w:hAnsi="Calibri Light" w:cs="Calibri Light"/>
          <w:sz w:val="20"/>
          <w:szCs w:val="20"/>
          <w:lang w:eastAsia="en-GB"/>
        </w:rPr>
        <w:t xml:space="preserve"> </w:t>
      </w:r>
    </w:p>
    <w:p w14:paraId="64D57787" w14:textId="31634D58" w:rsidR="00591AFD" w:rsidRPr="00E902AA" w:rsidRDefault="00591AFD" w:rsidP="00591AFD">
      <w:pPr>
        <w:pStyle w:val="CMSANSchedule6"/>
        <w:numPr>
          <w:ilvl w:val="5"/>
          <w:numId w:val="47"/>
        </w:numPr>
        <w:rPr>
          <w:rFonts w:ascii="Calibri Light" w:hAnsi="Calibri Light" w:cs="Calibri Light"/>
          <w:sz w:val="20"/>
          <w:szCs w:val="20"/>
        </w:rPr>
      </w:pPr>
      <w:bookmarkStart w:id="91" w:name="_Ref445413717"/>
      <w:r w:rsidRPr="005131B8">
        <w:rPr>
          <w:rFonts w:ascii="Calibri Light" w:hAnsi="Calibri Light" w:cs="Calibri Light"/>
          <w:sz w:val="20"/>
          <w:szCs w:val="20"/>
        </w:rPr>
        <w:t xml:space="preserve">The Partner shall maintain complete, accurate and up to date written records of all categories of processing activities carried out on behalf of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containing such information as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may reasonably require, including:</w:t>
      </w:r>
      <w:bookmarkEnd w:id="91"/>
      <w:r w:rsidRPr="005131B8">
        <w:rPr>
          <w:rFonts w:ascii="Calibri Light" w:hAnsi="Calibri Light" w:cs="Calibri Light"/>
          <w:sz w:val="20"/>
          <w:szCs w:val="20"/>
        </w:rPr>
        <w:t xml:space="preserve"> </w:t>
      </w:r>
    </w:p>
    <w:p w14:paraId="6C5772A5" w14:textId="77777777" w:rsidR="00591AFD" w:rsidRPr="00E902AA" w:rsidRDefault="00591AFD" w:rsidP="00591AFD">
      <w:pPr>
        <w:pStyle w:val="CMSANSchedule7"/>
        <w:numPr>
          <w:ilvl w:val="6"/>
          <w:numId w:val="47"/>
        </w:numPr>
        <w:rPr>
          <w:rFonts w:ascii="Calibri Light" w:hAnsi="Calibri Light" w:cs="Calibri Light"/>
          <w:sz w:val="20"/>
          <w:szCs w:val="20"/>
        </w:rPr>
      </w:pPr>
      <w:bookmarkStart w:id="92" w:name="_Ref445413718"/>
      <w:r w:rsidRPr="005131B8">
        <w:rPr>
          <w:rFonts w:ascii="Calibri Light" w:hAnsi="Calibri Light" w:cs="Calibri Light"/>
          <w:sz w:val="20"/>
          <w:szCs w:val="20"/>
        </w:rPr>
        <w:t>the name and contact details of the Data Processor(s) and of each Data Controller on behalf of which the Data Processor is acting, and of the Partner’s representative and data protection officer (if any);</w:t>
      </w:r>
      <w:bookmarkEnd w:id="92"/>
    </w:p>
    <w:p w14:paraId="71D626C3" w14:textId="77777777" w:rsidR="00591AFD" w:rsidRPr="00E902AA" w:rsidRDefault="00591AFD" w:rsidP="00591AFD">
      <w:pPr>
        <w:pStyle w:val="CMSANSchedule7"/>
        <w:numPr>
          <w:ilvl w:val="6"/>
          <w:numId w:val="47"/>
        </w:numPr>
        <w:rPr>
          <w:rFonts w:ascii="Calibri Light" w:hAnsi="Calibri Light" w:cs="Calibri Light"/>
          <w:sz w:val="20"/>
          <w:szCs w:val="20"/>
        </w:rPr>
      </w:pPr>
      <w:bookmarkStart w:id="93" w:name="_Ref445413719"/>
      <w:r w:rsidRPr="005131B8">
        <w:rPr>
          <w:rFonts w:ascii="Calibri Light" w:hAnsi="Calibri Light" w:cs="Calibri Light"/>
          <w:sz w:val="20"/>
          <w:szCs w:val="20"/>
        </w:rPr>
        <w:t>the categories of processing carried out on behalf of each Data Controller;</w:t>
      </w:r>
      <w:bookmarkEnd w:id="93"/>
    </w:p>
    <w:p w14:paraId="3F9A0CBD" w14:textId="77777777" w:rsidR="00591AFD" w:rsidRPr="00E902AA" w:rsidRDefault="00591AFD" w:rsidP="00591AFD">
      <w:pPr>
        <w:pStyle w:val="CMSANSchedule7"/>
        <w:numPr>
          <w:ilvl w:val="6"/>
          <w:numId w:val="47"/>
        </w:numPr>
        <w:rPr>
          <w:rFonts w:ascii="Calibri Light" w:hAnsi="Calibri Light" w:cs="Calibri Light"/>
          <w:sz w:val="20"/>
          <w:szCs w:val="20"/>
        </w:rPr>
      </w:pPr>
      <w:bookmarkStart w:id="94" w:name="_Ref445413720"/>
      <w:bookmarkStart w:id="95" w:name="_Ref445413721"/>
      <w:bookmarkStart w:id="96" w:name="_Ref445987844"/>
      <w:r w:rsidRPr="005131B8">
        <w:rPr>
          <w:rFonts w:ascii="Calibri Light" w:hAnsi="Calibri Light" w:cs="Calibri Light"/>
          <w:sz w:val="20"/>
          <w:szCs w:val="20"/>
        </w:rPr>
        <w:t>where applicable, details of transfers of Protected Data to an International Recipient, including the identification of that International Recipient and the relevant countries to which such data is transferred, and details of the Protective Measures used; and</w:t>
      </w:r>
      <w:bookmarkEnd w:id="94"/>
    </w:p>
    <w:p w14:paraId="13E778EB" w14:textId="77777777"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t>a general description of the technical and organisational security measures referred to in clause</w:t>
      </w:r>
      <w:bookmarkStart w:id="97" w:name="_Ref445413722"/>
      <w:bookmarkEnd w:id="95"/>
      <w:r w:rsidRPr="005131B8">
        <w:rPr>
          <w:rFonts w:ascii="Calibri Light" w:hAnsi="Calibri Light" w:cs="Calibri Light"/>
          <w:sz w:val="20"/>
          <w:szCs w:val="20"/>
        </w:rPr>
        <w:t xml:space="preserv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_Ref465689537 \r \h  \* MERGEFORMAT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1.4.1</w:t>
      </w:r>
      <w:r w:rsidRPr="00E902AA">
        <w:rPr>
          <w:rFonts w:ascii="Calibri Light" w:hAnsi="Calibri Light" w:cs="Calibri Light"/>
          <w:sz w:val="20"/>
          <w:szCs w:val="20"/>
        </w:rPr>
        <w:fldChar w:fldCharType="end"/>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_Ref465782808 \r \h  \* MERGEFORMAT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(b)</w:t>
      </w:r>
      <w:r w:rsidRPr="00E902AA">
        <w:rPr>
          <w:rFonts w:ascii="Calibri Light" w:hAnsi="Calibri Light" w:cs="Calibri Light"/>
          <w:sz w:val="20"/>
          <w:szCs w:val="20"/>
        </w:rPr>
        <w:fldChar w:fldCharType="end"/>
      </w:r>
      <w:r w:rsidRPr="00E902AA">
        <w:rPr>
          <w:rFonts w:ascii="Calibri Light" w:hAnsi="Calibri Light" w:cs="Calibri Light"/>
          <w:sz w:val="20"/>
          <w:szCs w:val="20"/>
        </w:rPr>
        <w:t>.</w:t>
      </w:r>
      <w:bookmarkEnd w:id="96"/>
      <w:bookmarkEnd w:id="97"/>
      <w:r w:rsidRPr="00E902AA">
        <w:rPr>
          <w:rFonts w:ascii="Calibri Light" w:hAnsi="Calibri Light" w:cs="Calibri Light"/>
          <w:b/>
          <w:color w:val="FF0000"/>
          <w:sz w:val="20"/>
          <w:szCs w:val="20"/>
          <w:vertAlign w:val="superscript"/>
        </w:rPr>
        <w:t xml:space="preserve">  </w:t>
      </w:r>
    </w:p>
    <w:p w14:paraId="32168313" w14:textId="77777777" w:rsidR="00591AFD" w:rsidRPr="00E902AA" w:rsidRDefault="00591AFD" w:rsidP="00591AFD">
      <w:pPr>
        <w:pStyle w:val="CMSANSchedule5"/>
        <w:keepNext/>
        <w:numPr>
          <w:ilvl w:val="4"/>
          <w:numId w:val="47"/>
        </w:numPr>
        <w:rPr>
          <w:rFonts w:ascii="Calibri Light" w:hAnsi="Calibri Light" w:cs="Calibri Light"/>
          <w:sz w:val="20"/>
          <w:szCs w:val="20"/>
          <w:lang w:eastAsia="en-GB"/>
        </w:rPr>
      </w:pPr>
      <w:bookmarkStart w:id="98" w:name="_Ref445413723"/>
      <w:bookmarkStart w:id="99" w:name="_Ref479071717"/>
      <w:r w:rsidRPr="005131B8">
        <w:rPr>
          <w:rFonts w:ascii="Calibri Light" w:hAnsi="Calibri Light" w:cs="Calibri Light"/>
          <w:b/>
          <w:sz w:val="20"/>
          <w:szCs w:val="20"/>
        </w:rPr>
        <w:t>Compliance, information and audit</w:t>
      </w:r>
      <w:bookmarkEnd w:id="98"/>
      <w:bookmarkEnd w:id="99"/>
      <w:r w:rsidRPr="00E902AA">
        <w:rPr>
          <w:rFonts w:ascii="Calibri Light" w:hAnsi="Calibri Light" w:cs="Calibri Light"/>
          <w:sz w:val="20"/>
          <w:szCs w:val="20"/>
          <w:lang w:eastAsia="en-GB"/>
        </w:rPr>
        <w:t xml:space="preserve"> </w:t>
      </w:r>
    </w:p>
    <w:p w14:paraId="24AF301E" w14:textId="414EF1AA" w:rsidR="00591AFD" w:rsidRPr="00E902AA" w:rsidRDefault="00591AFD" w:rsidP="00591AFD">
      <w:pPr>
        <w:pStyle w:val="CMSANSchedule6"/>
        <w:numPr>
          <w:ilvl w:val="5"/>
          <w:numId w:val="47"/>
        </w:numPr>
        <w:rPr>
          <w:rFonts w:ascii="Calibri Light" w:hAnsi="Calibri Light" w:cs="Calibri Light"/>
          <w:sz w:val="20"/>
          <w:szCs w:val="20"/>
        </w:rPr>
      </w:pPr>
      <w:bookmarkStart w:id="100" w:name="_Ref445413724"/>
      <w:r w:rsidRPr="005131B8">
        <w:rPr>
          <w:rFonts w:ascii="Calibri Light" w:hAnsi="Calibri Light" w:cs="Calibri Light"/>
          <w:sz w:val="20"/>
          <w:szCs w:val="20"/>
        </w:rPr>
        <w:t xml:space="preserve">The Partner shall (and shall procure that its Sub-Processors) make available to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on request in a timely manner (and in any event within three days): </w:t>
      </w:r>
    </w:p>
    <w:p w14:paraId="6FD5BBEC" w14:textId="77777777"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t xml:space="preserve">copies of the records under clause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_Ref445413716 \r \h  \* MERGEFORMAT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1.11</w:t>
      </w:r>
      <w:r w:rsidRPr="00E902AA">
        <w:rPr>
          <w:rFonts w:ascii="Calibri Light" w:hAnsi="Calibri Light" w:cs="Calibri Light"/>
          <w:sz w:val="20"/>
          <w:szCs w:val="20"/>
        </w:rPr>
        <w:fldChar w:fldCharType="end"/>
      </w:r>
      <w:r w:rsidRPr="00E902AA">
        <w:rPr>
          <w:rFonts w:ascii="Calibri Light" w:hAnsi="Calibri Light" w:cs="Calibri Light"/>
          <w:sz w:val="20"/>
          <w:szCs w:val="20"/>
        </w:rPr>
        <w:t>; and</w:t>
      </w:r>
    </w:p>
    <w:p w14:paraId="75974272" w14:textId="05334BCD"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t xml:space="preserve">such other information as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reasonably requires to demonstrate the Partner’s compliance with its obligations under Data Protection Laws and this agreement, including sufficiently detailed information about the technical and organisational measures that are implemented and maintained by the Partner.</w:t>
      </w:r>
      <w:bookmarkEnd w:id="100"/>
    </w:p>
    <w:p w14:paraId="46DCF70A" w14:textId="7754EAFE" w:rsidR="00591AFD" w:rsidRPr="00E902AA" w:rsidRDefault="00591AFD" w:rsidP="00591AFD">
      <w:pPr>
        <w:pStyle w:val="CMSANSchedule6"/>
        <w:keepLines/>
        <w:numPr>
          <w:ilvl w:val="5"/>
          <w:numId w:val="47"/>
        </w:numPr>
        <w:rPr>
          <w:rFonts w:ascii="Calibri Light" w:hAnsi="Calibri Light" w:cs="Calibri Light"/>
          <w:sz w:val="20"/>
          <w:szCs w:val="20"/>
        </w:rPr>
      </w:pPr>
      <w:bookmarkStart w:id="101" w:name="_Ref467072757"/>
      <w:bookmarkStart w:id="102" w:name="_Ref445413726"/>
      <w:bookmarkStart w:id="103" w:name="_Ref445987845"/>
      <w:r w:rsidRPr="005131B8">
        <w:rPr>
          <w:rFonts w:ascii="Calibri Light" w:hAnsi="Calibri Light" w:cs="Calibri Light"/>
          <w:sz w:val="20"/>
          <w:szCs w:val="20"/>
        </w:rPr>
        <w:lastRenderedPageBreak/>
        <w:t xml:space="preserve">The Partner shall (and shall procure that its Sub-Processors shall) allow for and contribute to audits, including inspections, conducted by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or another auditor mandated by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for the purpose of demonstrating compliance by the Partner with its obligations under Data Protection Laws and under this clause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_Ref445987835 \r \h  \* MERGEFORMAT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w:t>
      </w:r>
      <w:r w:rsidRPr="00E902AA">
        <w:rPr>
          <w:rFonts w:ascii="Calibri Light" w:hAnsi="Calibri Light" w:cs="Calibri Light"/>
          <w:sz w:val="20"/>
          <w:szCs w:val="20"/>
        </w:rPr>
        <w:fldChar w:fldCharType="end"/>
      </w:r>
      <w:r w:rsidRPr="00E902AA">
        <w:rPr>
          <w:rFonts w:ascii="Calibri Light" w:hAnsi="Calibri Light" w:cs="Calibri Light"/>
          <w:sz w:val="20"/>
          <w:szCs w:val="20"/>
        </w:rPr>
        <w:t>, including</w:t>
      </w:r>
      <w:bookmarkEnd w:id="101"/>
      <w:r w:rsidRPr="00E902AA">
        <w:rPr>
          <w:rFonts w:ascii="Calibri Light" w:hAnsi="Calibri Light" w:cs="Calibri Light"/>
          <w:sz w:val="20"/>
          <w:szCs w:val="20"/>
        </w:rPr>
        <w:t xml:space="preserve"> allowing reasonable access for </w:t>
      </w:r>
      <w:r w:rsidR="000A5E89">
        <w:rPr>
          <w:rFonts w:ascii="Calibri Light" w:hAnsi="Calibri Light" w:cs="Calibri Light"/>
          <w:sz w:val="20"/>
          <w:szCs w:val="20"/>
        </w:rPr>
        <w:t>Tektronix</w:t>
      </w:r>
      <w:r w:rsidRPr="00E902AA">
        <w:rPr>
          <w:rFonts w:ascii="Calibri Light" w:hAnsi="Calibri Light" w:cs="Calibri Light"/>
          <w:sz w:val="20"/>
          <w:szCs w:val="20"/>
        </w:rPr>
        <w:t xml:space="preserve"> or such other auditor to:</w:t>
      </w:r>
    </w:p>
    <w:p w14:paraId="25FE1C91" w14:textId="77777777" w:rsidR="00591AFD" w:rsidRPr="00E902AA" w:rsidRDefault="00591AFD" w:rsidP="00591AFD">
      <w:pPr>
        <w:pStyle w:val="CMSANSchedule7"/>
        <w:numPr>
          <w:ilvl w:val="6"/>
          <w:numId w:val="47"/>
        </w:numPr>
        <w:rPr>
          <w:rFonts w:ascii="Calibri Light" w:hAnsi="Calibri Light" w:cs="Calibri Light"/>
          <w:sz w:val="20"/>
          <w:szCs w:val="20"/>
        </w:rPr>
      </w:pPr>
      <w:bookmarkStart w:id="104" w:name="074ba7c2-1d93-4516-a64f-3c2be460f9f8"/>
      <w:r w:rsidRPr="005131B8">
        <w:rPr>
          <w:rFonts w:ascii="Calibri Light" w:hAnsi="Calibri Light" w:cs="Calibri Light"/>
          <w:sz w:val="20"/>
          <w:szCs w:val="20"/>
        </w:rPr>
        <w:t xml:space="preserve">the facilities, equipment, premises and sites on which Protected Data and/or the records referred to in clause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_Ref479086408 \r \h  \* MERGEFORMAT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1.11</w:t>
      </w:r>
      <w:r w:rsidRPr="00E902AA">
        <w:rPr>
          <w:rFonts w:ascii="Calibri Light" w:hAnsi="Calibri Light" w:cs="Calibri Light"/>
          <w:sz w:val="20"/>
          <w:szCs w:val="20"/>
        </w:rPr>
        <w:fldChar w:fldCharType="end"/>
      </w:r>
      <w:r w:rsidRPr="00E902AA">
        <w:rPr>
          <w:rFonts w:ascii="Calibri Light" w:hAnsi="Calibri Light" w:cs="Calibri Light"/>
          <w:sz w:val="20"/>
          <w:szCs w:val="20"/>
        </w:rPr>
        <w:t xml:space="preserve"> are held, and to any other equipment or facilities used in the provision of the Services (in each case whether or not owned or controlled by the Partner); and</w:t>
      </w:r>
      <w:bookmarkEnd w:id="104"/>
    </w:p>
    <w:p w14:paraId="209AA9AA" w14:textId="77777777"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t>the Partner Personnel,</w:t>
      </w:r>
    </w:p>
    <w:p w14:paraId="686BA111" w14:textId="0768BBDE" w:rsidR="00591AFD" w:rsidRPr="00E902AA" w:rsidRDefault="00591AFD" w:rsidP="00591AFD">
      <w:pPr>
        <w:pStyle w:val="CMSANSchedule6"/>
        <w:numPr>
          <w:ilvl w:val="5"/>
          <w:numId w:val="47"/>
        </w:numPr>
        <w:rPr>
          <w:rFonts w:ascii="Calibri Light" w:hAnsi="Calibri Light" w:cs="Calibri Light"/>
          <w:sz w:val="20"/>
          <w:szCs w:val="20"/>
        </w:rPr>
      </w:pPr>
      <w:r w:rsidRPr="005131B8">
        <w:rPr>
          <w:rFonts w:ascii="Calibri Light" w:hAnsi="Calibri Light" w:cs="Calibri Light"/>
          <w:sz w:val="20"/>
          <w:szCs w:val="20"/>
        </w:rPr>
        <w:t xml:space="preserve">provided that </w:t>
      </w:r>
      <w:bookmarkEnd w:id="102"/>
      <w:r w:rsidR="000A5E89">
        <w:rPr>
          <w:rFonts w:ascii="Calibri Light" w:hAnsi="Calibri Light" w:cs="Calibri Light"/>
          <w:sz w:val="20"/>
          <w:szCs w:val="20"/>
        </w:rPr>
        <w:t>Tektronix</w:t>
      </w:r>
      <w:r w:rsidRPr="005131B8">
        <w:rPr>
          <w:rFonts w:ascii="Calibri Light" w:hAnsi="Calibri Light" w:cs="Calibri Light"/>
          <w:sz w:val="20"/>
          <w:szCs w:val="20"/>
        </w:rPr>
        <w:t xml:space="preserve"> </w:t>
      </w:r>
      <w:bookmarkStart w:id="105" w:name="_Ref445413727"/>
      <w:r w:rsidRPr="005131B8">
        <w:rPr>
          <w:rFonts w:ascii="Calibri Light" w:hAnsi="Calibri Light" w:cs="Calibri Light"/>
          <w:sz w:val="20"/>
          <w:szCs w:val="20"/>
        </w:rPr>
        <w:t>shall, where practicable, give the Partner reasonable prior notice of such audit and/or inspection</w:t>
      </w:r>
      <w:bookmarkEnd w:id="103"/>
      <w:bookmarkEnd w:id="105"/>
      <w:r w:rsidRPr="005131B8">
        <w:rPr>
          <w:rFonts w:ascii="Calibri Light" w:hAnsi="Calibri Light" w:cs="Calibri Light"/>
          <w:sz w:val="20"/>
          <w:szCs w:val="20"/>
        </w:rPr>
        <w:t xml:space="preserve"> and conduct the same during normal business hours.</w:t>
      </w:r>
    </w:p>
    <w:p w14:paraId="040EFFDE" w14:textId="77777777" w:rsidR="00591AFD" w:rsidRPr="00E902AA" w:rsidRDefault="00591AFD" w:rsidP="00591AFD">
      <w:pPr>
        <w:pStyle w:val="CMSANSchedule6"/>
        <w:numPr>
          <w:ilvl w:val="5"/>
          <w:numId w:val="47"/>
        </w:numPr>
        <w:rPr>
          <w:rFonts w:ascii="Calibri Light" w:hAnsi="Calibri Light" w:cs="Calibri Light"/>
          <w:sz w:val="20"/>
          <w:szCs w:val="20"/>
        </w:rPr>
      </w:pPr>
      <w:bookmarkStart w:id="106" w:name="_Ref467073824"/>
      <w:bookmarkStart w:id="107" w:name="_Ref445413730"/>
      <w:bookmarkStart w:id="108" w:name="_Ref445413732"/>
      <w:r w:rsidRPr="005131B8">
        <w:rPr>
          <w:rFonts w:ascii="Calibri Light" w:hAnsi="Calibri Light" w:cs="Calibri Light"/>
          <w:sz w:val="20"/>
          <w:szCs w:val="20"/>
        </w:rPr>
        <w:t xml:space="preserve">If any audit or inspection reveals a material noncompliance by the Partner with its obligations under Data Protection Laws or a breach by the Partner of its data protection obligations under this agreement, the Partner shall promptly on request: </w:t>
      </w:r>
    </w:p>
    <w:p w14:paraId="4E7A9055" w14:textId="683E1CA5"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t xml:space="preserve">pay the reasonable costs of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or its mandated auditors for the audit or inspection</w:t>
      </w:r>
      <w:bookmarkEnd w:id="106"/>
      <w:r w:rsidRPr="005131B8">
        <w:rPr>
          <w:rFonts w:ascii="Calibri Light" w:hAnsi="Calibri Light" w:cs="Calibri Light"/>
          <w:sz w:val="20"/>
          <w:szCs w:val="20"/>
        </w:rPr>
        <w:t>; and</w:t>
      </w:r>
    </w:p>
    <w:p w14:paraId="4EFFFEEB" w14:textId="252F9504"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t xml:space="preserve">resolve (and shall procure that its Sub-Processors likewise resolve), at its own cost and expense, all instances of data protection or security noncompliance discovered by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and reported to the Partner that reveal a breach or potential breach by the Partner (or a Sub-Processor) of its obligations under this clause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_Ref467243938 \r \h  \* MERGEFORMAT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w:t>
      </w:r>
      <w:r w:rsidRPr="00E902AA">
        <w:rPr>
          <w:rFonts w:ascii="Calibri Light" w:hAnsi="Calibri Light" w:cs="Calibri Light"/>
          <w:sz w:val="20"/>
          <w:szCs w:val="20"/>
        </w:rPr>
        <w:fldChar w:fldCharType="end"/>
      </w:r>
      <w:r w:rsidRPr="00E902AA">
        <w:rPr>
          <w:rFonts w:ascii="Calibri Light" w:hAnsi="Calibri Light" w:cs="Calibri Light"/>
          <w:sz w:val="20"/>
          <w:szCs w:val="20"/>
        </w:rPr>
        <w:t>.</w:t>
      </w:r>
    </w:p>
    <w:p w14:paraId="4DE368BE" w14:textId="6B3920A0" w:rsidR="00591AFD" w:rsidRPr="00E902AA" w:rsidRDefault="000A5E89" w:rsidP="00591AFD">
      <w:pPr>
        <w:pStyle w:val="CMSANSchedule6"/>
        <w:keepLines/>
        <w:numPr>
          <w:ilvl w:val="5"/>
          <w:numId w:val="47"/>
        </w:numPr>
        <w:rPr>
          <w:rFonts w:ascii="Calibri Light" w:hAnsi="Calibri Light" w:cs="Calibri Light"/>
          <w:sz w:val="20"/>
          <w:szCs w:val="20"/>
        </w:rPr>
      </w:pPr>
      <w:r>
        <w:rPr>
          <w:rFonts w:ascii="Calibri Light" w:hAnsi="Calibri Light" w:cs="Calibri Light"/>
          <w:sz w:val="20"/>
          <w:szCs w:val="20"/>
        </w:rPr>
        <w:t>Tektronix</w:t>
      </w:r>
      <w:r w:rsidR="00591AFD" w:rsidRPr="005131B8">
        <w:rPr>
          <w:rFonts w:ascii="Calibri Light" w:hAnsi="Calibri Light" w:cs="Calibri Light"/>
          <w:sz w:val="20"/>
          <w:szCs w:val="20"/>
        </w:rPr>
        <w:t xml:space="preserve"> may share any notification, details, records or information provided by or on behalf of the Partner under this clause </w:t>
      </w:r>
      <w:r w:rsidR="00591AFD" w:rsidRPr="00E902AA">
        <w:rPr>
          <w:rFonts w:ascii="Calibri Light" w:hAnsi="Calibri Light" w:cs="Calibri Light"/>
          <w:sz w:val="20"/>
          <w:szCs w:val="20"/>
        </w:rPr>
        <w:fldChar w:fldCharType="begin"/>
      </w:r>
      <w:r w:rsidR="00591AFD" w:rsidRPr="00E902AA">
        <w:rPr>
          <w:rFonts w:ascii="Calibri Light" w:hAnsi="Calibri Light" w:cs="Calibri Light"/>
          <w:sz w:val="20"/>
          <w:szCs w:val="20"/>
        </w:rPr>
        <w:instrText xml:space="preserve"> REF _Ref479071717 \r \h  \* MERGEFORMAT </w:instrText>
      </w:r>
      <w:r w:rsidR="00591AFD" w:rsidRPr="00E902AA">
        <w:rPr>
          <w:rFonts w:ascii="Calibri Light" w:hAnsi="Calibri Light" w:cs="Calibri Light"/>
          <w:sz w:val="20"/>
          <w:szCs w:val="20"/>
        </w:rPr>
      </w:r>
      <w:r w:rsidR="00591AFD" w:rsidRPr="00E902AA">
        <w:rPr>
          <w:rFonts w:ascii="Calibri Light" w:hAnsi="Calibri Light" w:cs="Calibri Light"/>
          <w:sz w:val="20"/>
          <w:szCs w:val="20"/>
        </w:rPr>
        <w:fldChar w:fldCharType="separate"/>
      </w:r>
      <w:r w:rsidR="00591AFD" w:rsidRPr="00E902AA">
        <w:rPr>
          <w:rFonts w:ascii="Calibri Light" w:hAnsi="Calibri Light" w:cs="Calibri Light"/>
          <w:sz w:val="20"/>
          <w:szCs w:val="20"/>
        </w:rPr>
        <w:t>1.12</w:t>
      </w:r>
      <w:r w:rsidR="00591AFD" w:rsidRPr="00E902AA">
        <w:rPr>
          <w:rFonts w:ascii="Calibri Light" w:hAnsi="Calibri Light" w:cs="Calibri Light"/>
          <w:sz w:val="20"/>
          <w:szCs w:val="20"/>
        </w:rPr>
        <w:fldChar w:fldCharType="end"/>
      </w:r>
      <w:r w:rsidR="00591AFD" w:rsidRPr="00E902AA">
        <w:rPr>
          <w:rFonts w:ascii="Calibri Light" w:hAnsi="Calibri Light" w:cs="Calibri Light"/>
          <w:sz w:val="20"/>
          <w:szCs w:val="20"/>
        </w:rPr>
        <w:t xml:space="preserve"> or clause </w:t>
      </w:r>
      <w:r w:rsidR="00591AFD" w:rsidRPr="00E902AA">
        <w:rPr>
          <w:rFonts w:ascii="Calibri Light" w:hAnsi="Calibri Light" w:cs="Calibri Light"/>
          <w:sz w:val="20"/>
          <w:szCs w:val="20"/>
        </w:rPr>
        <w:fldChar w:fldCharType="begin"/>
      </w:r>
      <w:r w:rsidR="00591AFD" w:rsidRPr="00E902AA">
        <w:rPr>
          <w:rFonts w:ascii="Calibri Light" w:hAnsi="Calibri Light" w:cs="Calibri Light"/>
          <w:sz w:val="20"/>
          <w:szCs w:val="20"/>
        </w:rPr>
        <w:instrText xml:space="preserve"> REF _Ref479071765 \r \h  \* MERGEFORMAT </w:instrText>
      </w:r>
      <w:r w:rsidR="00591AFD" w:rsidRPr="00E902AA">
        <w:rPr>
          <w:rFonts w:ascii="Calibri Light" w:hAnsi="Calibri Light" w:cs="Calibri Light"/>
          <w:sz w:val="20"/>
          <w:szCs w:val="20"/>
        </w:rPr>
      </w:r>
      <w:r w:rsidR="00591AFD" w:rsidRPr="00E902AA">
        <w:rPr>
          <w:rFonts w:ascii="Calibri Light" w:hAnsi="Calibri Light" w:cs="Calibri Light"/>
          <w:sz w:val="20"/>
          <w:szCs w:val="20"/>
        </w:rPr>
        <w:fldChar w:fldCharType="separate"/>
      </w:r>
      <w:r w:rsidR="00591AFD" w:rsidRPr="00E902AA">
        <w:rPr>
          <w:rFonts w:ascii="Calibri Light" w:hAnsi="Calibri Light" w:cs="Calibri Light"/>
          <w:sz w:val="20"/>
          <w:szCs w:val="20"/>
        </w:rPr>
        <w:t>1.13</w:t>
      </w:r>
      <w:r w:rsidR="00591AFD" w:rsidRPr="00E902AA">
        <w:rPr>
          <w:rFonts w:ascii="Calibri Light" w:hAnsi="Calibri Light" w:cs="Calibri Light"/>
          <w:sz w:val="20"/>
          <w:szCs w:val="20"/>
        </w:rPr>
        <w:fldChar w:fldCharType="end"/>
      </w:r>
      <w:r w:rsidR="00591AFD" w:rsidRPr="00E902AA">
        <w:rPr>
          <w:rFonts w:ascii="Calibri Light" w:hAnsi="Calibri Light" w:cs="Calibri Light"/>
          <w:sz w:val="20"/>
          <w:szCs w:val="20"/>
        </w:rPr>
        <w:t xml:space="preserve"> with its respective affiliates, professional advisors, and any Supervisory Authority. </w:t>
      </w:r>
    </w:p>
    <w:p w14:paraId="28362607" w14:textId="2D8683A6" w:rsidR="00591AFD" w:rsidRPr="00E902AA" w:rsidRDefault="00591AFD" w:rsidP="00591AFD">
      <w:pPr>
        <w:pStyle w:val="CMSANSchedule6"/>
        <w:numPr>
          <w:ilvl w:val="5"/>
          <w:numId w:val="47"/>
        </w:numPr>
        <w:rPr>
          <w:rFonts w:ascii="Calibri Light" w:hAnsi="Calibri Light" w:cs="Calibri Light"/>
          <w:sz w:val="20"/>
          <w:szCs w:val="20"/>
        </w:rPr>
      </w:pPr>
      <w:r w:rsidRPr="005131B8">
        <w:rPr>
          <w:rFonts w:ascii="Calibri Light" w:hAnsi="Calibri Light" w:cs="Calibri Light"/>
          <w:sz w:val="20"/>
          <w:szCs w:val="20"/>
        </w:rPr>
        <w:t xml:space="preserve">If the Partner (or a Sub-Processor) is in breach of its obligations under this clause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_Ref467243938 \r \h  \* MERGEFORMAT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w:t>
      </w:r>
      <w:r w:rsidRPr="00E902AA">
        <w:rPr>
          <w:rFonts w:ascii="Calibri Light" w:hAnsi="Calibri Light" w:cs="Calibri Light"/>
          <w:sz w:val="20"/>
          <w:szCs w:val="20"/>
        </w:rPr>
        <w:fldChar w:fldCharType="end"/>
      </w:r>
      <w:r w:rsidRPr="00E902AA">
        <w:rPr>
          <w:rFonts w:ascii="Calibri Light" w:hAnsi="Calibri Light" w:cs="Calibri Light"/>
          <w:sz w:val="20"/>
          <w:szCs w:val="20"/>
        </w:rPr>
        <w:t xml:space="preserve">, </w:t>
      </w:r>
      <w:r w:rsidR="000A5E89">
        <w:rPr>
          <w:rFonts w:ascii="Calibri Light" w:hAnsi="Calibri Light" w:cs="Calibri Light"/>
          <w:sz w:val="20"/>
          <w:szCs w:val="20"/>
        </w:rPr>
        <w:t>Tektronix</w:t>
      </w:r>
      <w:r w:rsidRPr="00E902AA">
        <w:rPr>
          <w:rFonts w:ascii="Calibri Light" w:hAnsi="Calibri Light" w:cs="Calibri Light"/>
          <w:sz w:val="20"/>
          <w:szCs w:val="20"/>
        </w:rPr>
        <w:t xml:space="preserve"> may suspend the transfer of Protected Data to the Partner until the breach is remedied.</w:t>
      </w:r>
    </w:p>
    <w:p w14:paraId="405DAEB0" w14:textId="77777777" w:rsidR="00591AFD" w:rsidRPr="00E902AA" w:rsidRDefault="00591AFD" w:rsidP="00591AFD">
      <w:pPr>
        <w:pStyle w:val="CMSANSchedule5"/>
        <w:keepNext/>
        <w:numPr>
          <w:ilvl w:val="4"/>
          <w:numId w:val="47"/>
        </w:numPr>
        <w:rPr>
          <w:rFonts w:ascii="Calibri Light" w:hAnsi="Calibri Light" w:cs="Calibri Light"/>
          <w:sz w:val="20"/>
          <w:szCs w:val="20"/>
        </w:rPr>
      </w:pPr>
      <w:bookmarkStart w:id="109" w:name="_Ref445413736"/>
      <w:bookmarkStart w:id="110" w:name="_Ref479071765"/>
      <w:bookmarkEnd w:id="107"/>
      <w:bookmarkEnd w:id="108"/>
      <w:r w:rsidRPr="005131B8">
        <w:rPr>
          <w:rFonts w:ascii="Calibri Light" w:hAnsi="Calibri Light" w:cs="Calibri Light"/>
          <w:b/>
          <w:sz w:val="20"/>
          <w:szCs w:val="20"/>
        </w:rPr>
        <w:t>Notification</w:t>
      </w:r>
      <w:bookmarkEnd w:id="109"/>
      <w:r w:rsidRPr="005131B8">
        <w:rPr>
          <w:rFonts w:ascii="Calibri Light" w:hAnsi="Calibri Light" w:cs="Calibri Light"/>
          <w:b/>
          <w:sz w:val="20"/>
          <w:szCs w:val="20"/>
        </w:rPr>
        <w:t xml:space="preserve"> of Personal Data Breaches and Complaints</w:t>
      </w:r>
      <w:bookmarkEnd w:id="110"/>
    </w:p>
    <w:p w14:paraId="65036F1A" w14:textId="77777777" w:rsidR="00591AFD" w:rsidRPr="00E902AA" w:rsidRDefault="00591AFD" w:rsidP="00591AFD">
      <w:pPr>
        <w:pStyle w:val="CMSANSchedule6"/>
        <w:numPr>
          <w:ilvl w:val="5"/>
          <w:numId w:val="47"/>
        </w:numPr>
        <w:rPr>
          <w:rFonts w:ascii="Calibri Light" w:hAnsi="Calibri Light" w:cs="Calibri Light"/>
          <w:sz w:val="20"/>
          <w:szCs w:val="20"/>
        </w:rPr>
      </w:pPr>
      <w:bookmarkStart w:id="111" w:name="_Ref445413738"/>
      <w:r w:rsidRPr="005131B8">
        <w:rPr>
          <w:rFonts w:ascii="Calibri Light" w:hAnsi="Calibri Light" w:cs="Calibri Light"/>
          <w:sz w:val="20"/>
          <w:szCs w:val="20"/>
        </w:rPr>
        <w:t>In respect of any actual or suspected Personal Data Breach involving the Partner or a Sub-Processor, the Partner shall:</w:t>
      </w:r>
      <w:bookmarkEnd w:id="111"/>
      <w:r w:rsidRPr="005131B8">
        <w:rPr>
          <w:rFonts w:ascii="Calibri Light" w:hAnsi="Calibri Light" w:cs="Calibri Light"/>
          <w:sz w:val="20"/>
          <w:szCs w:val="20"/>
        </w:rPr>
        <w:t xml:space="preserve"> </w:t>
      </w:r>
    </w:p>
    <w:p w14:paraId="4FCA1821" w14:textId="367D6BEE" w:rsidR="00591AFD" w:rsidRPr="00E902AA" w:rsidRDefault="00591AFD" w:rsidP="00591AFD">
      <w:pPr>
        <w:pStyle w:val="CMSANSchedule7"/>
        <w:numPr>
          <w:ilvl w:val="6"/>
          <w:numId w:val="47"/>
        </w:numPr>
        <w:rPr>
          <w:rFonts w:ascii="Calibri Light" w:hAnsi="Calibri Light" w:cs="Calibri Light"/>
          <w:sz w:val="20"/>
          <w:szCs w:val="20"/>
        </w:rPr>
      </w:pPr>
      <w:bookmarkStart w:id="112" w:name="_Ref445413739"/>
      <w:bookmarkStart w:id="113" w:name="_Ref445987847"/>
      <w:r w:rsidRPr="005131B8">
        <w:rPr>
          <w:rFonts w:ascii="Calibri Light" w:hAnsi="Calibri Light" w:cs="Calibri Light"/>
          <w:sz w:val="20"/>
          <w:szCs w:val="20"/>
        </w:rPr>
        <w:t xml:space="preserve">notify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of the Personal Data Breach without undue delay, but in no event later than twelve hours after becoming aware of such Personal Data Breach; and</w:t>
      </w:r>
    </w:p>
    <w:p w14:paraId="170C821B" w14:textId="5499DDCC"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t xml:space="preserve">provide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without undue delay, wherever possible no later than twenty-four hours after becoming aware of such Personal Data Breach, with such details as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requires regarding: </w:t>
      </w:r>
    </w:p>
    <w:p w14:paraId="55E810A9" w14:textId="77777777" w:rsidR="00591AFD" w:rsidRPr="00E902AA" w:rsidRDefault="00591AFD" w:rsidP="00591AFD">
      <w:pPr>
        <w:pStyle w:val="CMSANSchedule8"/>
        <w:numPr>
          <w:ilvl w:val="7"/>
          <w:numId w:val="47"/>
        </w:numPr>
        <w:rPr>
          <w:rFonts w:ascii="Calibri Light" w:hAnsi="Calibri Light" w:cs="Calibri Light"/>
          <w:sz w:val="20"/>
          <w:szCs w:val="20"/>
        </w:rPr>
      </w:pPr>
      <w:r w:rsidRPr="005131B8">
        <w:rPr>
          <w:rFonts w:ascii="Calibri Light" w:hAnsi="Calibri Light" w:cs="Calibri Light"/>
          <w:sz w:val="20"/>
          <w:szCs w:val="20"/>
        </w:rPr>
        <w:t>the nature of such Personal Data Breach</w:t>
      </w:r>
      <w:r w:rsidRPr="00E902AA">
        <w:rPr>
          <w:rFonts w:ascii="Calibri Light" w:hAnsi="Calibri Light" w:cs="Calibri Light"/>
          <w:sz w:val="20"/>
          <w:szCs w:val="20"/>
        </w:rPr>
        <w:t xml:space="preserve">, including the categories and approximate numbers of Data Subjects and Personal Data records concerned; </w:t>
      </w:r>
    </w:p>
    <w:p w14:paraId="42D40ED8" w14:textId="77777777" w:rsidR="00591AFD" w:rsidRPr="00E902AA" w:rsidRDefault="00591AFD" w:rsidP="00591AFD">
      <w:pPr>
        <w:pStyle w:val="CMSANSchedule8"/>
        <w:numPr>
          <w:ilvl w:val="7"/>
          <w:numId w:val="47"/>
        </w:numPr>
        <w:rPr>
          <w:rFonts w:ascii="Calibri Light" w:hAnsi="Calibri Light" w:cs="Calibri Light"/>
          <w:sz w:val="20"/>
          <w:szCs w:val="20"/>
        </w:rPr>
      </w:pPr>
      <w:r w:rsidRPr="005131B8">
        <w:rPr>
          <w:rFonts w:ascii="Calibri Light" w:hAnsi="Calibri Light" w:cs="Calibri Light"/>
          <w:sz w:val="20"/>
          <w:szCs w:val="20"/>
        </w:rPr>
        <w:t xml:space="preserve">any investigations into such Personal Data Breach; </w:t>
      </w:r>
    </w:p>
    <w:p w14:paraId="5C4A3A13" w14:textId="77777777" w:rsidR="00591AFD" w:rsidRPr="00E902AA" w:rsidRDefault="00591AFD" w:rsidP="00591AFD">
      <w:pPr>
        <w:pStyle w:val="CMSANSchedule8"/>
        <w:numPr>
          <w:ilvl w:val="7"/>
          <w:numId w:val="47"/>
        </w:numPr>
        <w:rPr>
          <w:rFonts w:ascii="Calibri Light" w:hAnsi="Calibri Light" w:cs="Calibri Light"/>
          <w:sz w:val="20"/>
          <w:szCs w:val="20"/>
        </w:rPr>
      </w:pPr>
      <w:r w:rsidRPr="005131B8">
        <w:rPr>
          <w:rFonts w:ascii="Calibri Light" w:hAnsi="Calibri Light" w:cs="Calibri Light"/>
          <w:sz w:val="20"/>
          <w:szCs w:val="20"/>
        </w:rPr>
        <w:t xml:space="preserve">the likely consequences of such Personal Data Breach; </w:t>
      </w:r>
      <w:bookmarkStart w:id="114" w:name="_Ref445413745"/>
      <w:bookmarkEnd w:id="112"/>
      <w:r w:rsidRPr="005131B8">
        <w:rPr>
          <w:rFonts w:ascii="Calibri Light" w:hAnsi="Calibri Light" w:cs="Calibri Light"/>
          <w:sz w:val="20"/>
          <w:szCs w:val="20"/>
        </w:rPr>
        <w:t>and</w:t>
      </w:r>
    </w:p>
    <w:p w14:paraId="26A2E14A" w14:textId="77777777" w:rsidR="00591AFD" w:rsidRPr="00E902AA" w:rsidRDefault="00591AFD" w:rsidP="00591AFD">
      <w:pPr>
        <w:pStyle w:val="CMSANSchedule8"/>
        <w:numPr>
          <w:ilvl w:val="7"/>
          <w:numId w:val="47"/>
        </w:numPr>
        <w:rPr>
          <w:rFonts w:ascii="Calibri Light" w:hAnsi="Calibri Light" w:cs="Calibri Light"/>
          <w:sz w:val="20"/>
          <w:szCs w:val="20"/>
        </w:rPr>
      </w:pPr>
      <w:r w:rsidRPr="005131B8">
        <w:rPr>
          <w:rFonts w:ascii="Calibri Light" w:hAnsi="Calibri Light" w:cs="Calibri Light"/>
          <w:sz w:val="20"/>
          <w:szCs w:val="20"/>
        </w:rPr>
        <w:lastRenderedPageBreak/>
        <w:t>any measures taken, or that the Partner recommends to take, to address such Personal Data Breach, including to mitigate its possible adverse effects and prevent the re-occurrence of such Personal Data Breach or a similar breach,</w:t>
      </w:r>
    </w:p>
    <w:p w14:paraId="51A9AD6C" w14:textId="12AAC82F"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t xml:space="preserve">provided that, without prejudice to the above obligations, if the Partner cannot provide all these details within the aforesaid timeframe, it shall in any event before the end of said timeframe provide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with its reasons for the delay and an expectation for when it reasonably expects to be able to provide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with such details</w:t>
      </w:r>
      <w:bookmarkStart w:id="115" w:name="_Ref445413746"/>
      <w:bookmarkEnd w:id="113"/>
      <w:bookmarkEnd w:id="114"/>
      <w:r w:rsidRPr="005131B8">
        <w:rPr>
          <w:rFonts w:ascii="Calibri Light" w:hAnsi="Calibri Light" w:cs="Calibri Light"/>
          <w:sz w:val="20"/>
          <w:szCs w:val="20"/>
        </w:rPr>
        <w:t>.</w:t>
      </w:r>
      <w:bookmarkEnd w:id="115"/>
    </w:p>
    <w:p w14:paraId="756EE465" w14:textId="7D0A33CC" w:rsidR="00591AFD" w:rsidRPr="00E902AA" w:rsidRDefault="00591AFD" w:rsidP="00591AFD">
      <w:pPr>
        <w:pStyle w:val="CMSANSchedule6"/>
        <w:numPr>
          <w:ilvl w:val="5"/>
          <w:numId w:val="47"/>
        </w:numPr>
        <w:rPr>
          <w:rFonts w:ascii="Calibri Light" w:hAnsi="Calibri Light" w:cs="Calibri Light"/>
          <w:sz w:val="20"/>
          <w:szCs w:val="20"/>
        </w:rPr>
      </w:pPr>
      <w:bookmarkStart w:id="116" w:name="_Ref445413805"/>
      <w:r w:rsidRPr="005131B8">
        <w:rPr>
          <w:rFonts w:ascii="Calibri Light" w:hAnsi="Calibri Light" w:cs="Calibri Light"/>
          <w:sz w:val="20"/>
          <w:szCs w:val="20"/>
        </w:rPr>
        <w:t xml:space="preserve">The Partner shall promptly and in any event within two days inform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if it receives a Complaint and provide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with full details of such Complaint.</w:t>
      </w:r>
      <w:bookmarkEnd w:id="116"/>
    </w:p>
    <w:p w14:paraId="3A3CE091" w14:textId="77777777" w:rsidR="00591AFD" w:rsidRPr="00E902AA" w:rsidRDefault="00591AFD" w:rsidP="00591AFD">
      <w:pPr>
        <w:pStyle w:val="CMSANSchedule5"/>
        <w:keepNext/>
        <w:numPr>
          <w:ilvl w:val="4"/>
          <w:numId w:val="47"/>
        </w:numPr>
        <w:rPr>
          <w:rFonts w:ascii="Calibri Light" w:hAnsi="Calibri Light" w:cs="Calibri Light"/>
          <w:sz w:val="20"/>
          <w:szCs w:val="20"/>
          <w:lang w:eastAsia="en-GB"/>
        </w:rPr>
      </w:pPr>
      <w:bookmarkStart w:id="117" w:name="_Ref445413749"/>
      <w:r w:rsidRPr="005131B8">
        <w:rPr>
          <w:rFonts w:ascii="Calibri Light" w:hAnsi="Calibri Light" w:cs="Calibri Light"/>
          <w:b/>
          <w:sz w:val="20"/>
          <w:szCs w:val="20"/>
        </w:rPr>
        <w:t>Deletion or return of Protected Data and copies</w:t>
      </w:r>
      <w:bookmarkEnd w:id="117"/>
      <w:r w:rsidRPr="00E902AA">
        <w:rPr>
          <w:rFonts w:ascii="Calibri Light" w:hAnsi="Calibri Light" w:cs="Calibri Light"/>
          <w:sz w:val="20"/>
          <w:szCs w:val="20"/>
          <w:lang w:eastAsia="en-GB"/>
        </w:rPr>
        <w:t xml:space="preserve"> </w:t>
      </w:r>
    </w:p>
    <w:p w14:paraId="4C7FE77A" w14:textId="77777777" w:rsidR="00591AFD" w:rsidRPr="00E902AA" w:rsidRDefault="00591AFD" w:rsidP="00591AFD">
      <w:pPr>
        <w:pStyle w:val="CMSANSchedule6"/>
        <w:numPr>
          <w:ilvl w:val="5"/>
          <w:numId w:val="47"/>
        </w:numPr>
        <w:rPr>
          <w:rFonts w:ascii="Calibri Light" w:hAnsi="Calibri Light" w:cs="Calibri Light"/>
          <w:sz w:val="20"/>
          <w:szCs w:val="20"/>
        </w:rPr>
      </w:pPr>
      <w:bookmarkStart w:id="118" w:name="_Ref445413789"/>
      <w:r w:rsidRPr="005131B8">
        <w:rPr>
          <w:rFonts w:ascii="Calibri Light" w:hAnsi="Calibri Light" w:cs="Calibri Light"/>
          <w:sz w:val="20"/>
          <w:szCs w:val="20"/>
        </w:rPr>
        <w:t xml:space="preserve">The Partner shall without delay: </w:t>
      </w:r>
    </w:p>
    <w:p w14:paraId="61E01420" w14:textId="221D3930"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t xml:space="preserve">at </w:t>
      </w:r>
      <w:r w:rsidR="000A5E89">
        <w:rPr>
          <w:rFonts w:ascii="Calibri Light" w:hAnsi="Calibri Light" w:cs="Calibri Light"/>
          <w:sz w:val="20"/>
          <w:szCs w:val="20"/>
        </w:rPr>
        <w:t>Tektronix</w:t>
      </w:r>
      <w:r w:rsidRPr="005131B8">
        <w:rPr>
          <w:rFonts w:ascii="Calibri Light" w:hAnsi="Calibri Light" w:cs="Calibri Light"/>
          <w:sz w:val="20"/>
          <w:szCs w:val="20"/>
        </w:rPr>
        <w:t xml:space="preserve">’s written request, either securely delete or securely return all the Protected Data to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in such form as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reasonably requests, after the earlier of:</w:t>
      </w:r>
    </w:p>
    <w:p w14:paraId="6C710389" w14:textId="77777777" w:rsidR="00591AFD" w:rsidRPr="00E902AA" w:rsidRDefault="00591AFD" w:rsidP="00591AFD">
      <w:pPr>
        <w:pStyle w:val="CMSANSchedule8"/>
        <w:numPr>
          <w:ilvl w:val="7"/>
          <w:numId w:val="47"/>
        </w:numPr>
        <w:rPr>
          <w:rFonts w:ascii="Calibri Light" w:hAnsi="Calibri Light" w:cs="Calibri Light"/>
          <w:sz w:val="20"/>
          <w:szCs w:val="20"/>
        </w:rPr>
      </w:pPr>
      <w:r w:rsidRPr="005131B8">
        <w:rPr>
          <w:rFonts w:ascii="Calibri Light" w:hAnsi="Calibri Light" w:cs="Calibri Light"/>
          <w:sz w:val="20"/>
          <w:szCs w:val="20"/>
        </w:rPr>
        <w:t>the end of the provision of the relevant Services related to processing; or</w:t>
      </w:r>
    </w:p>
    <w:p w14:paraId="46A19EE6" w14:textId="77777777" w:rsidR="00591AFD" w:rsidRPr="00E902AA" w:rsidRDefault="00591AFD" w:rsidP="00591AFD">
      <w:pPr>
        <w:pStyle w:val="CMSANSchedule8"/>
        <w:numPr>
          <w:ilvl w:val="7"/>
          <w:numId w:val="47"/>
        </w:numPr>
        <w:rPr>
          <w:rFonts w:ascii="Calibri Light" w:hAnsi="Calibri Light" w:cs="Calibri Light"/>
          <w:sz w:val="20"/>
          <w:szCs w:val="20"/>
        </w:rPr>
      </w:pPr>
      <w:r w:rsidRPr="005131B8">
        <w:rPr>
          <w:rFonts w:ascii="Calibri Light" w:hAnsi="Calibri Light" w:cs="Calibri Light"/>
          <w:sz w:val="20"/>
          <w:szCs w:val="20"/>
        </w:rPr>
        <w:t>once processing by the Partner of any Protected Data is no longer required for the purpose of the Partner’s performance of its relevant obligations under this agreement; and</w:t>
      </w:r>
    </w:p>
    <w:p w14:paraId="4159A869" w14:textId="4AEED929"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t xml:space="preserve">securely delete all other existing copies of the Protected Data, except only for those copies that are required to be stored by Applicable Law and, in which case, the Partner shall inform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of any such requirement; and</w:t>
      </w:r>
    </w:p>
    <w:p w14:paraId="279E893B" w14:textId="5369FD06"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t xml:space="preserve">upon full performance of its obligations unde this clause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_Ref445413749 \r \h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1.14</w:t>
      </w:r>
      <w:r w:rsidRPr="00E902AA">
        <w:rPr>
          <w:rFonts w:ascii="Calibri Light" w:hAnsi="Calibri Light" w:cs="Calibri Light"/>
          <w:sz w:val="20"/>
          <w:szCs w:val="20"/>
        </w:rPr>
        <w:fldChar w:fldCharType="end"/>
      </w:r>
      <w:r w:rsidRPr="00E902AA">
        <w:rPr>
          <w:rFonts w:ascii="Calibri Light" w:hAnsi="Calibri Light" w:cs="Calibri Light"/>
          <w:sz w:val="20"/>
          <w:szCs w:val="20"/>
        </w:rPr>
        <w:t xml:space="preserve">, provide </w:t>
      </w:r>
      <w:r w:rsidR="000A5E89">
        <w:rPr>
          <w:rFonts w:ascii="Calibri Light" w:hAnsi="Calibri Light" w:cs="Calibri Light"/>
          <w:sz w:val="20"/>
          <w:szCs w:val="20"/>
        </w:rPr>
        <w:t>Tektronix</w:t>
      </w:r>
      <w:r w:rsidRPr="00E902AA">
        <w:rPr>
          <w:rFonts w:ascii="Calibri Light" w:hAnsi="Calibri Light" w:cs="Calibri Light"/>
          <w:sz w:val="20"/>
          <w:szCs w:val="20"/>
        </w:rPr>
        <w:t xml:space="preserve"> with a written declaration of such performance.</w:t>
      </w:r>
    </w:p>
    <w:p w14:paraId="0803620C" w14:textId="77777777" w:rsidR="00591AFD" w:rsidRPr="00E902AA" w:rsidRDefault="00591AFD" w:rsidP="00591AFD">
      <w:pPr>
        <w:pStyle w:val="CMSANSchedule5"/>
        <w:keepNext/>
        <w:numPr>
          <w:ilvl w:val="4"/>
          <w:numId w:val="47"/>
        </w:numPr>
        <w:rPr>
          <w:rFonts w:ascii="Calibri Light" w:hAnsi="Calibri Light" w:cs="Calibri Light"/>
          <w:sz w:val="20"/>
          <w:szCs w:val="20"/>
          <w:lang w:eastAsia="en-GB"/>
        </w:rPr>
      </w:pPr>
      <w:bookmarkStart w:id="119" w:name="_Ref510956545"/>
      <w:r w:rsidRPr="005131B8">
        <w:rPr>
          <w:rFonts w:ascii="Calibri Light" w:hAnsi="Calibri Light" w:cs="Calibri Light"/>
          <w:b/>
          <w:sz w:val="20"/>
          <w:szCs w:val="20"/>
        </w:rPr>
        <w:t>Liability and indemnities</w:t>
      </w:r>
      <w:bookmarkEnd w:id="118"/>
      <w:bookmarkEnd w:id="119"/>
      <w:r w:rsidRPr="00E902AA">
        <w:rPr>
          <w:rFonts w:ascii="Calibri Light" w:hAnsi="Calibri Light" w:cs="Calibri Light"/>
          <w:sz w:val="20"/>
          <w:szCs w:val="20"/>
          <w:lang w:eastAsia="en-GB"/>
        </w:rPr>
        <w:t xml:space="preserve"> </w:t>
      </w:r>
    </w:p>
    <w:p w14:paraId="04D51006" w14:textId="198CE778" w:rsidR="00591AFD" w:rsidRPr="00E902AA" w:rsidRDefault="00591AFD" w:rsidP="00591AFD">
      <w:pPr>
        <w:pStyle w:val="CMSANSchedule6"/>
        <w:numPr>
          <w:ilvl w:val="5"/>
          <w:numId w:val="47"/>
        </w:numPr>
        <w:rPr>
          <w:rFonts w:ascii="Calibri Light" w:hAnsi="Calibri Light" w:cs="Calibri Light"/>
          <w:sz w:val="20"/>
          <w:szCs w:val="20"/>
        </w:rPr>
      </w:pPr>
      <w:bookmarkStart w:id="120" w:name="_Ref445413790"/>
      <w:r w:rsidRPr="005131B8">
        <w:rPr>
          <w:rFonts w:ascii="Calibri Light" w:hAnsi="Calibri Light" w:cs="Calibri Light"/>
          <w:sz w:val="20"/>
          <w:szCs w:val="20"/>
        </w:rPr>
        <w:t xml:space="preserve">The Partner shall indemnify and keep indemnified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in respect of all Data Processing Losses suffered or incurred by, awarded against or agreed to be paid by, </w:t>
      </w:r>
      <w:r w:rsidR="000A5E89">
        <w:rPr>
          <w:rFonts w:ascii="Calibri Light" w:hAnsi="Calibri Light" w:cs="Calibri Light"/>
          <w:sz w:val="20"/>
          <w:szCs w:val="20"/>
        </w:rPr>
        <w:t>Tektronix</w:t>
      </w:r>
      <w:r w:rsidRPr="005131B8">
        <w:rPr>
          <w:rFonts w:ascii="Calibri Light" w:hAnsi="Calibri Light" w:cs="Calibri Light"/>
          <w:sz w:val="20"/>
          <w:szCs w:val="20"/>
        </w:rPr>
        <w:t xml:space="preserve"> or any affiliate thereof, arising from or in connection with:</w:t>
      </w:r>
      <w:bookmarkEnd w:id="120"/>
    </w:p>
    <w:p w14:paraId="7CD4695A" w14:textId="77777777" w:rsidR="00591AFD" w:rsidRPr="00E902AA" w:rsidRDefault="00591AFD" w:rsidP="00591AFD">
      <w:pPr>
        <w:pStyle w:val="CMSANSchedule7"/>
        <w:numPr>
          <w:ilvl w:val="6"/>
          <w:numId w:val="47"/>
        </w:numPr>
        <w:rPr>
          <w:rFonts w:ascii="Calibri Light" w:hAnsi="Calibri Light" w:cs="Calibri Light"/>
          <w:sz w:val="20"/>
          <w:szCs w:val="20"/>
        </w:rPr>
      </w:pPr>
      <w:bookmarkStart w:id="121" w:name="_Ref445413792"/>
      <w:bookmarkStart w:id="122" w:name="_Ref445987853"/>
      <w:bookmarkStart w:id="123" w:name="_Ref445413791"/>
      <w:bookmarkStart w:id="124" w:name="_Ref445987852"/>
      <w:r w:rsidRPr="005131B8">
        <w:rPr>
          <w:rFonts w:ascii="Calibri Light" w:hAnsi="Calibri Light" w:cs="Calibri Light"/>
          <w:sz w:val="20"/>
          <w:szCs w:val="20"/>
        </w:rPr>
        <w:t xml:space="preserve">any breach by the Partner of its obligations under this </w:t>
      </w:r>
      <w:bookmarkEnd w:id="121"/>
      <w:r w:rsidRPr="005131B8">
        <w:rPr>
          <w:rFonts w:ascii="Calibri Light" w:hAnsi="Calibri Light" w:cs="Calibri Light"/>
          <w:sz w:val="20"/>
          <w:szCs w:val="20"/>
        </w:rPr>
        <w:t xml:space="preserve">clause </w:t>
      </w:r>
      <w:r w:rsidRPr="00E902AA">
        <w:rPr>
          <w:rFonts w:ascii="Calibri Light" w:hAnsi="Calibri Light" w:cs="Calibri Light"/>
          <w:sz w:val="20"/>
          <w:szCs w:val="20"/>
        </w:rPr>
        <w:fldChar w:fldCharType="begin"/>
      </w:r>
      <w:r w:rsidRPr="00E902AA">
        <w:rPr>
          <w:rFonts w:ascii="Calibri Light" w:hAnsi="Calibri Light" w:cs="Calibri Light"/>
          <w:sz w:val="20"/>
          <w:szCs w:val="20"/>
        </w:rPr>
        <w:instrText xml:space="preserve"> REF _Ref445987835 \r \h  \* MERGEFORMAT </w:instrText>
      </w:r>
      <w:r w:rsidRPr="00E902AA">
        <w:rPr>
          <w:rFonts w:ascii="Calibri Light" w:hAnsi="Calibri Light" w:cs="Calibri Light"/>
          <w:sz w:val="20"/>
          <w:szCs w:val="20"/>
        </w:rPr>
      </w:r>
      <w:r w:rsidRPr="00E902AA">
        <w:rPr>
          <w:rFonts w:ascii="Calibri Light" w:hAnsi="Calibri Light" w:cs="Calibri Light"/>
          <w:sz w:val="20"/>
          <w:szCs w:val="20"/>
        </w:rPr>
        <w:fldChar w:fldCharType="separate"/>
      </w:r>
      <w:r w:rsidRPr="00E902AA">
        <w:rPr>
          <w:rFonts w:ascii="Calibri Light" w:hAnsi="Calibri Light" w:cs="Calibri Light"/>
          <w:sz w:val="20"/>
          <w:szCs w:val="20"/>
        </w:rPr>
        <w:t>1</w:t>
      </w:r>
      <w:r w:rsidRPr="00E902AA">
        <w:rPr>
          <w:rFonts w:ascii="Calibri Light" w:hAnsi="Calibri Light" w:cs="Calibri Light"/>
          <w:sz w:val="20"/>
          <w:szCs w:val="20"/>
        </w:rPr>
        <w:fldChar w:fldCharType="end"/>
      </w:r>
      <w:bookmarkEnd w:id="122"/>
      <w:r w:rsidRPr="00E902AA">
        <w:rPr>
          <w:rFonts w:ascii="Calibri Light" w:hAnsi="Calibri Light" w:cs="Calibri Light"/>
          <w:sz w:val="20"/>
          <w:szCs w:val="20"/>
        </w:rPr>
        <w:t xml:space="preserve"> or of Data Protection Laws; or</w:t>
      </w:r>
    </w:p>
    <w:p w14:paraId="7BDAA438" w14:textId="5B9B00AA"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t xml:space="preserve">the Partner (or any person acting on its behalf) acting outside or contrary to the lawful Processing Instructions of </w:t>
      </w:r>
      <w:bookmarkEnd w:id="123"/>
      <w:bookmarkEnd w:id="124"/>
      <w:r w:rsidR="000A5E89">
        <w:rPr>
          <w:rFonts w:ascii="Calibri Light" w:hAnsi="Calibri Light" w:cs="Calibri Light"/>
          <w:sz w:val="20"/>
          <w:szCs w:val="20"/>
        </w:rPr>
        <w:t>Tektronix</w:t>
      </w:r>
      <w:r w:rsidRPr="005131B8">
        <w:rPr>
          <w:rFonts w:ascii="Calibri Light" w:hAnsi="Calibri Light" w:cs="Calibri Light"/>
          <w:sz w:val="20"/>
          <w:szCs w:val="20"/>
        </w:rPr>
        <w:t xml:space="preserve"> in respect of the processing of Protected Data.</w:t>
      </w:r>
    </w:p>
    <w:p w14:paraId="0DDAE25F" w14:textId="77777777" w:rsidR="00591AFD" w:rsidRPr="00E902AA" w:rsidRDefault="00591AFD" w:rsidP="00591AFD">
      <w:pPr>
        <w:pStyle w:val="CMSANSchedule6"/>
        <w:numPr>
          <w:ilvl w:val="5"/>
          <w:numId w:val="47"/>
        </w:numPr>
        <w:rPr>
          <w:rFonts w:ascii="Calibri Light" w:hAnsi="Calibri Light" w:cs="Calibri Light"/>
          <w:sz w:val="20"/>
          <w:szCs w:val="20"/>
        </w:rPr>
      </w:pPr>
      <w:bookmarkStart w:id="125" w:name="_Ref465783488"/>
      <w:bookmarkStart w:id="126" w:name="_Ref445413804"/>
      <w:r w:rsidRPr="005131B8">
        <w:rPr>
          <w:rFonts w:ascii="Calibri Light" w:hAnsi="Calibri Light" w:cs="Calibri Light"/>
          <w:sz w:val="20"/>
          <w:szCs w:val="20"/>
        </w:rPr>
        <w:t xml:space="preserve">This clause </w:t>
      </w:r>
      <w:r>
        <w:rPr>
          <w:rFonts w:ascii="Calibri Light" w:hAnsi="Calibri Light" w:cs="Calibri Light"/>
          <w:sz w:val="20"/>
          <w:szCs w:val="20"/>
        </w:rPr>
        <w:t>18</w:t>
      </w:r>
      <w:r w:rsidRPr="00E902AA">
        <w:rPr>
          <w:rFonts w:ascii="Calibri Light" w:hAnsi="Calibri Light" w:cs="Calibri Light"/>
          <w:sz w:val="20"/>
          <w:szCs w:val="20"/>
        </w:rPr>
        <w:t xml:space="preserve"> is intended to apply to the allocation of liability for Data Protection Losses as between the parties, including with respect to compensation to Data Subjects, notwithstanding any provisions under Data Protection Laws to the contrary, except: </w:t>
      </w:r>
    </w:p>
    <w:p w14:paraId="212B0AE4" w14:textId="77777777"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t>to the extent not permitted by Applicable Law (including Data Protection Laws)</w:t>
      </w:r>
      <w:bookmarkEnd w:id="125"/>
      <w:r w:rsidRPr="005131B8">
        <w:rPr>
          <w:rFonts w:ascii="Calibri Light" w:hAnsi="Calibri Light" w:cs="Calibri Light"/>
          <w:sz w:val="20"/>
          <w:szCs w:val="20"/>
        </w:rPr>
        <w:t>; and</w:t>
      </w:r>
    </w:p>
    <w:p w14:paraId="0B4D7F09" w14:textId="77777777" w:rsidR="00591AFD" w:rsidRPr="00E902AA" w:rsidRDefault="00591AFD" w:rsidP="00591AFD">
      <w:pPr>
        <w:pStyle w:val="CMSANSchedule7"/>
        <w:numPr>
          <w:ilvl w:val="6"/>
          <w:numId w:val="47"/>
        </w:numPr>
        <w:rPr>
          <w:rFonts w:ascii="Calibri Light" w:hAnsi="Calibri Light" w:cs="Calibri Light"/>
          <w:sz w:val="20"/>
          <w:szCs w:val="20"/>
        </w:rPr>
      </w:pPr>
      <w:r w:rsidRPr="005131B8">
        <w:rPr>
          <w:rFonts w:ascii="Calibri Light" w:hAnsi="Calibri Light" w:cs="Calibri Light"/>
          <w:sz w:val="20"/>
          <w:szCs w:val="20"/>
        </w:rPr>
        <w:t>that it does not affect the liability of either party to any Data Subject.</w:t>
      </w:r>
      <w:bookmarkEnd w:id="126"/>
    </w:p>
    <w:p w14:paraId="370F2435" w14:textId="77777777" w:rsidR="00591AFD" w:rsidRPr="00BC46D0" w:rsidRDefault="00591AFD" w:rsidP="00591AFD">
      <w:pPr>
        <w:ind w:left="1701"/>
        <w:jc w:val="both"/>
        <w:rPr>
          <w:rFonts w:ascii="Calibri Light" w:eastAsia="Calibri Light" w:hAnsi="Calibri Light" w:cs="Calibri Light"/>
          <w:color w:val="000000" w:themeColor="text1"/>
          <w:sz w:val="20"/>
          <w:szCs w:val="20"/>
          <w:lang w:val="en-GB"/>
        </w:rPr>
      </w:pPr>
    </w:p>
    <w:p w14:paraId="545A7A8D" w14:textId="77777777" w:rsidR="004730E3" w:rsidRDefault="004730E3">
      <w:pPr>
        <w:overflowPunct/>
        <w:autoSpaceDE/>
        <w:autoSpaceDN/>
        <w:adjustRightInd/>
        <w:textAlignment w:val="auto"/>
        <w:rPr>
          <w:rFonts w:ascii="Aptos" w:eastAsia="Aptos" w:hAnsi="Aptos" w:cs="Aptos"/>
          <w:b/>
          <w:bCs/>
          <w:color w:val="000000" w:themeColor="text1"/>
          <w:sz w:val="20"/>
          <w:szCs w:val="20"/>
          <w:lang w:val="en-GB"/>
        </w:rPr>
      </w:pPr>
      <w:r>
        <w:rPr>
          <w:rFonts w:ascii="Aptos" w:eastAsia="Aptos" w:hAnsi="Aptos" w:cs="Aptos"/>
          <w:b/>
          <w:bCs/>
          <w:color w:val="000000" w:themeColor="text1"/>
          <w:sz w:val="20"/>
          <w:szCs w:val="20"/>
          <w:lang w:val="en-GB"/>
        </w:rPr>
        <w:br w:type="page"/>
      </w:r>
    </w:p>
    <w:p w14:paraId="5AECD7F9" w14:textId="3EB58274" w:rsidR="00591AFD" w:rsidRPr="003B2E47" w:rsidRDefault="00591AFD" w:rsidP="00591AFD">
      <w:pPr>
        <w:overflowPunct/>
        <w:autoSpaceDE/>
        <w:autoSpaceDN/>
        <w:adjustRightInd/>
        <w:jc w:val="center"/>
        <w:textAlignment w:val="auto"/>
        <w:rPr>
          <w:rFonts w:ascii="Aptos" w:eastAsia="Aptos" w:hAnsi="Aptos" w:cs="Aptos"/>
          <w:b/>
          <w:color w:val="000000" w:themeColor="text1"/>
          <w:sz w:val="20"/>
          <w:szCs w:val="20"/>
          <w:lang w:val="en-GB"/>
        </w:rPr>
      </w:pPr>
      <w:r w:rsidRPr="056883E0">
        <w:rPr>
          <w:rFonts w:ascii="Aptos" w:eastAsia="Aptos" w:hAnsi="Aptos" w:cs="Aptos"/>
          <w:b/>
          <w:bCs/>
          <w:color w:val="000000" w:themeColor="text1"/>
          <w:sz w:val="20"/>
          <w:szCs w:val="20"/>
          <w:lang w:val="en-GB"/>
        </w:rPr>
        <w:lastRenderedPageBreak/>
        <w:t>Exhibit 1 to Schedule 1</w:t>
      </w:r>
      <w:r w:rsidRPr="056883E0">
        <w:rPr>
          <w:rFonts w:ascii="Aptos" w:eastAsia="Aptos" w:hAnsi="Aptos" w:cs="Aptos"/>
          <w:b/>
          <w:bCs/>
          <w:color w:val="000000" w:themeColor="text1"/>
          <w:sz w:val="20"/>
          <w:szCs w:val="20"/>
        </w:rPr>
        <w:t xml:space="preserve"> </w:t>
      </w:r>
      <w:r>
        <w:br/>
      </w:r>
      <w:r w:rsidRPr="056883E0">
        <w:rPr>
          <w:rFonts w:ascii="Aptos" w:eastAsia="Aptos" w:hAnsi="Aptos" w:cs="Aptos"/>
          <w:b/>
          <w:bCs/>
          <w:color w:val="000000" w:themeColor="text1"/>
          <w:sz w:val="20"/>
          <w:szCs w:val="20"/>
        </w:rPr>
        <w:t xml:space="preserve"> </w:t>
      </w:r>
      <w:r w:rsidRPr="056883E0">
        <w:rPr>
          <w:rFonts w:ascii="Aptos" w:eastAsia="Aptos" w:hAnsi="Aptos" w:cs="Aptos"/>
          <w:b/>
          <w:bCs/>
          <w:color w:val="000000" w:themeColor="text1"/>
          <w:sz w:val="20"/>
          <w:szCs w:val="20"/>
          <w:lang w:val="en-GB"/>
        </w:rPr>
        <w:t>Security Measures</w:t>
      </w:r>
    </w:p>
    <w:p w14:paraId="4B2659AD" w14:textId="77777777" w:rsidR="00591AFD" w:rsidRPr="00BC46D0" w:rsidRDefault="00591AFD" w:rsidP="00591AFD">
      <w:pPr>
        <w:spacing w:after="240"/>
        <w:jc w:val="center"/>
        <w:rPr>
          <w:rFonts w:ascii="Calibri Light" w:eastAsia="Calibri Light" w:hAnsi="Calibri Light" w:cs="Calibri Light"/>
          <w:b/>
          <w:bCs/>
          <w:caps/>
          <w:color w:val="000000" w:themeColor="text1"/>
          <w:sz w:val="20"/>
          <w:szCs w:val="20"/>
          <w:lang w:val="en-GB"/>
        </w:rPr>
      </w:pPr>
    </w:p>
    <w:p w14:paraId="194B231B" w14:textId="77777777" w:rsidR="00591AFD" w:rsidRPr="00BC46D0" w:rsidRDefault="00591AFD" w:rsidP="00591AFD">
      <w:pPr>
        <w:jc w:val="both"/>
      </w:pPr>
      <w:r w:rsidRPr="056883E0">
        <w:rPr>
          <w:rFonts w:ascii="Aptos" w:eastAsia="Aptos" w:hAnsi="Aptos" w:cs="Aptos"/>
          <w:color w:val="000000" w:themeColor="text1"/>
          <w:sz w:val="20"/>
          <w:szCs w:val="20"/>
          <w:lang w:val="en-GB"/>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89"/>
        <w:gridCol w:w="6034"/>
        <w:gridCol w:w="236"/>
        <w:gridCol w:w="236"/>
      </w:tblGrid>
      <w:tr w:rsidR="00591AFD" w14:paraId="62C92D3C" w14:textId="77777777" w:rsidTr="00F31CC9">
        <w:trPr>
          <w:trHeight w:val="300"/>
        </w:trPr>
        <w:tc>
          <w:tcPr>
            <w:tcW w:w="9344" w:type="dxa"/>
            <w:gridSpan w:val="4"/>
            <w:tcBorders>
              <w:top w:val="single" w:sz="8" w:space="0" w:color="A5A5A5" w:themeColor="accent3"/>
              <w:left w:val="single" w:sz="8" w:space="0" w:color="A5A5A5" w:themeColor="accent3"/>
              <w:bottom w:val="nil"/>
              <w:right w:val="nil"/>
            </w:tcBorders>
            <w:shd w:val="clear" w:color="auto" w:fill="A5A5A5" w:themeFill="accent3"/>
          </w:tcPr>
          <w:p w14:paraId="728E93CE" w14:textId="77777777" w:rsidR="00591AFD" w:rsidRDefault="00591AFD" w:rsidP="00F31CC9">
            <w:r w:rsidRPr="056883E0">
              <w:rPr>
                <w:rFonts w:ascii="Calibri" w:eastAsia="Calibri" w:hAnsi="Calibri" w:cs="Calibri"/>
                <w:b/>
                <w:bCs/>
                <w:color w:val="000000" w:themeColor="text1"/>
                <w:sz w:val="20"/>
                <w:szCs w:val="20"/>
                <w:u w:val="single"/>
                <w:lang w:val="en-GB"/>
              </w:rPr>
              <w:t>Technical Measures to Ensure Security of Processing</w:t>
            </w:r>
            <w:r w:rsidRPr="056883E0">
              <w:rPr>
                <w:rFonts w:ascii="Calibri" w:eastAsia="Calibri" w:hAnsi="Calibri" w:cs="Calibri"/>
                <w:color w:val="000000" w:themeColor="text1"/>
                <w:sz w:val="20"/>
                <w:szCs w:val="20"/>
                <w:u w:val="single"/>
              </w:rPr>
              <w:t xml:space="preserve"> </w:t>
            </w:r>
          </w:p>
        </w:tc>
      </w:tr>
      <w:tr w:rsidR="00591AFD" w14:paraId="22CB6CAE" w14:textId="77777777" w:rsidTr="00F31CC9">
        <w:trPr>
          <w:trHeight w:val="300"/>
        </w:trPr>
        <w:tc>
          <w:tcPr>
            <w:tcW w:w="2889" w:type="dxa"/>
            <w:tcBorders>
              <w:top w:val="single" w:sz="8" w:space="0" w:color="A5A5A5" w:themeColor="accent3"/>
              <w:left w:val="single" w:sz="8" w:space="0" w:color="A5A5A5" w:themeColor="accent3"/>
              <w:bottom w:val="single" w:sz="8" w:space="0" w:color="A5A5A5" w:themeColor="accent3"/>
              <w:right w:val="nil"/>
            </w:tcBorders>
            <w:shd w:val="clear" w:color="auto" w:fill="FFFFFF" w:themeFill="background1"/>
          </w:tcPr>
          <w:p w14:paraId="5AD94A1C" w14:textId="77777777" w:rsidR="00591AFD" w:rsidRDefault="00591AFD" w:rsidP="00F31CC9">
            <w:r w:rsidRPr="056883E0">
              <w:rPr>
                <w:rFonts w:ascii="Calibri" w:eastAsia="Calibri" w:hAnsi="Calibri" w:cs="Calibri"/>
                <w:b/>
                <w:bCs/>
                <w:color w:val="000000" w:themeColor="text1"/>
                <w:sz w:val="20"/>
                <w:szCs w:val="20"/>
                <w:u w:val="single"/>
                <w:lang w:val="en-GB"/>
              </w:rPr>
              <w:t>1. Inventory and Control of Hardware Assets</w:t>
            </w:r>
            <w:r w:rsidRPr="056883E0">
              <w:rPr>
                <w:rFonts w:ascii="Calibri" w:eastAsia="Calibri" w:hAnsi="Calibri" w:cs="Calibri"/>
                <w:color w:val="000000" w:themeColor="text1"/>
                <w:sz w:val="20"/>
                <w:szCs w:val="20"/>
                <w:u w:val="single"/>
              </w:rPr>
              <w:t xml:space="preserve"> </w:t>
            </w:r>
          </w:p>
          <w:p w14:paraId="5CFD02EA"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6034" w:type="dxa"/>
            <w:tcBorders>
              <w:top w:val="single" w:sz="8" w:space="0" w:color="A5A5A5" w:themeColor="accent3"/>
              <w:left w:val="nil"/>
              <w:bottom w:val="single" w:sz="8" w:space="0" w:color="A5A5A5" w:themeColor="accent3"/>
              <w:right w:val="nil"/>
            </w:tcBorders>
          </w:tcPr>
          <w:p w14:paraId="7165B6AD" w14:textId="77777777" w:rsidR="00591AFD" w:rsidRDefault="00591AFD" w:rsidP="00F31CC9">
            <w:r w:rsidRPr="056883E0">
              <w:rPr>
                <w:rFonts w:ascii="Calibri" w:eastAsia="Calibri" w:hAnsi="Calibri" w:cs="Calibri"/>
                <w:b/>
                <w:bCs/>
                <w:color w:val="000000" w:themeColor="text1"/>
                <w:sz w:val="20"/>
                <w:szCs w:val="20"/>
                <w:u w:val="single"/>
                <w:lang w:val="en-GB"/>
              </w:rPr>
              <w:t xml:space="preserve">Actively manage all hardware devices on the network so that only authorised devices are given access, and unauthorised and unmanaged devices are found and prevented from gaining access. </w:t>
            </w:r>
            <w:r w:rsidRPr="056883E0">
              <w:rPr>
                <w:rFonts w:ascii="Calibri" w:eastAsia="Calibri" w:hAnsi="Calibri" w:cs="Calibri"/>
                <w:color w:val="000000" w:themeColor="text1"/>
                <w:sz w:val="20"/>
                <w:szCs w:val="20"/>
                <w:u w:val="single"/>
              </w:rPr>
              <w:t xml:space="preserve"> </w:t>
            </w:r>
          </w:p>
          <w:p w14:paraId="661E0BB9"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0" w:type="dxa"/>
            <w:tcBorders>
              <w:top w:val="single" w:sz="8" w:space="0" w:color="A5A5A5" w:themeColor="accent3"/>
              <w:left w:val="nil"/>
              <w:bottom w:val="single" w:sz="8" w:space="0" w:color="A5A5A5" w:themeColor="accent3"/>
              <w:right w:val="nil"/>
            </w:tcBorders>
          </w:tcPr>
          <w:p w14:paraId="29B4A23B"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1" w:type="dxa"/>
            <w:tcBorders>
              <w:top w:val="single" w:sz="8" w:space="0" w:color="A5A5A5" w:themeColor="accent3"/>
              <w:left w:val="nil"/>
              <w:bottom w:val="single" w:sz="8" w:space="0" w:color="A5A5A5" w:themeColor="accent3"/>
              <w:right w:val="single" w:sz="8" w:space="0" w:color="A5A5A5" w:themeColor="accent3"/>
            </w:tcBorders>
          </w:tcPr>
          <w:p w14:paraId="11C08C1A"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6226F65F" w14:textId="77777777" w:rsidTr="00F31CC9">
        <w:trPr>
          <w:trHeight w:val="300"/>
        </w:trPr>
        <w:tc>
          <w:tcPr>
            <w:tcW w:w="2889" w:type="dxa"/>
            <w:tcBorders>
              <w:top w:val="single" w:sz="8" w:space="0" w:color="A5A5A5" w:themeColor="accent3"/>
              <w:left w:val="single" w:sz="8" w:space="0" w:color="A5A5A5" w:themeColor="accent3"/>
              <w:bottom w:val="nil"/>
              <w:right w:val="nil"/>
            </w:tcBorders>
            <w:shd w:val="clear" w:color="auto" w:fill="FFFFFF" w:themeFill="background1"/>
          </w:tcPr>
          <w:p w14:paraId="711521A1" w14:textId="77777777" w:rsidR="00591AFD" w:rsidRDefault="00591AFD" w:rsidP="00F31CC9">
            <w:r w:rsidRPr="056883E0">
              <w:rPr>
                <w:rFonts w:ascii="Calibri" w:eastAsia="Calibri" w:hAnsi="Calibri" w:cs="Calibri"/>
                <w:b/>
                <w:bCs/>
                <w:color w:val="000000" w:themeColor="text1"/>
                <w:sz w:val="20"/>
                <w:szCs w:val="20"/>
                <w:u w:val="single"/>
                <w:lang w:val="en-GB"/>
              </w:rPr>
              <w:t>2. Inventory and Control of Software Assets</w:t>
            </w:r>
            <w:r w:rsidRPr="056883E0">
              <w:rPr>
                <w:rFonts w:ascii="Calibri" w:eastAsia="Calibri" w:hAnsi="Calibri" w:cs="Calibri"/>
                <w:color w:val="000000" w:themeColor="text1"/>
                <w:sz w:val="20"/>
                <w:szCs w:val="20"/>
                <w:u w:val="single"/>
              </w:rPr>
              <w:t xml:space="preserve"> </w:t>
            </w:r>
          </w:p>
          <w:p w14:paraId="52B81632"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6034" w:type="dxa"/>
            <w:tcBorders>
              <w:top w:val="single" w:sz="8" w:space="0" w:color="A5A5A5" w:themeColor="accent3"/>
              <w:left w:val="nil"/>
              <w:bottom w:val="nil"/>
              <w:right w:val="nil"/>
            </w:tcBorders>
          </w:tcPr>
          <w:p w14:paraId="7B386DFA" w14:textId="77777777" w:rsidR="00591AFD" w:rsidRDefault="00591AFD" w:rsidP="00F31CC9">
            <w:r w:rsidRPr="056883E0">
              <w:rPr>
                <w:rFonts w:ascii="Calibri" w:eastAsia="Calibri" w:hAnsi="Calibri" w:cs="Calibri"/>
                <w:b/>
                <w:bCs/>
                <w:color w:val="000000" w:themeColor="text1"/>
                <w:sz w:val="20"/>
                <w:szCs w:val="20"/>
                <w:u w:val="single"/>
                <w:lang w:val="en-GB"/>
              </w:rPr>
              <w:t xml:space="preserve">Actively manage all software on the network so that only authorised software is installed and can execute, and that unauthorised and unmanaged software is found and prevented from installation or execution. </w:t>
            </w:r>
            <w:r w:rsidRPr="056883E0">
              <w:rPr>
                <w:rFonts w:ascii="Calibri" w:eastAsia="Calibri" w:hAnsi="Calibri" w:cs="Calibri"/>
                <w:color w:val="000000" w:themeColor="text1"/>
                <w:sz w:val="20"/>
                <w:szCs w:val="20"/>
                <w:u w:val="single"/>
              </w:rPr>
              <w:t xml:space="preserve"> </w:t>
            </w:r>
          </w:p>
          <w:p w14:paraId="3EE00CA7"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0" w:type="dxa"/>
            <w:tcBorders>
              <w:top w:val="single" w:sz="8" w:space="0" w:color="A5A5A5" w:themeColor="accent3"/>
              <w:left w:val="nil"/>
              <w:bottom w:val="nil"/>
              <w:right w:val="nil"/>
            </w:tcBorders>
          </w:tcPr>
          <w:p w14:paraId="34522DD2"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1" w:type="dxa"/>
            <w:tcBorders>
              <w:top w:val="single" w:sz="8" w:space="0" w:color="A5A5A5" w:themeColor="accent3"/>
              <w:left w:val="nil"/>
              <w:bottom w:val="nil"/>
              <w:right w:val="single" w:sz="8" w:space="0" w:color="A5A5A5" w:themeColor="accent3"/>
            </w:tcBorders>
          </w:tcPr>
          <w:p w14:paraId="4FB4B23F"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58E291CE" w14:textId="77777777" w:rsidTr="00F31CC9">
        <w:trPr>
          <w:trHeight w:val="300"/>
        </w:trPr>
        <w:tc>
          <w:tcPr>
            <w:tcW w:w="2889" w:type="dxa"/>
            <w:tcBorders>
              <w:top w:val="single" w:sz="8" w:space="0" w:color="A5A5A5" w:themeColor="accent3"/>
              <w:left w:val="single" w:sz="8" w:space="0" w:color="A5A5A5" w:themeColor="accent3"/>
              <w:bottom w:val="single" w:sz="8" w:space="0" w:color="A5A5A5" w:themeColor="accent3"/>
              <w:right w:val="nil"/>
            </w:tcBorders>
            <w:shd w:val="clear" w:color="auto" w:fill="FFFFFF" w:themeFill="background1"/>
          </w:tcPr>
          <w:p w14:paraId="0BC69267" w14:textId="77777777" w:rsidR="00591AFD" w:rsidRDefault="00591AFD" w:rsidP="00F31CC9">
            <w:r w:rsidRPr="056883E0">
              <w:rPr>
                <w:rFonts w:ascii="Calibri" w:eastAsia="Calibri" w:hAnsi="Calibri" w:cs="Calibri"/>
                <w:b/>
                <w:bCs/>
                <w:color w:val="000000" w:themeColor="text1"/>
                <w:sz w:val="20"/>
                <w:szCs w:val="20"/>
                <w:u w:val="single"/>
                <w:lang w:val="en-GB"/>
              </w:rPr>
              <w:t>3. Continuous Vulnerability Management</w:t>
            </w:r>
            <w:r w:rsidRPr="056883E0">
              <w:rPr>
                <w:rFonts w:ascii="Calibri" w:eastAsia="Calibri" w:hAnsi="Calibri" w:cs="Calibri"/>
                <w:color w:val="000000" w:themeColor="text1"/>
                <w:sz w:val="20"/>
                <w:szCs w:val="20"/>
                <w:u w:val="single"/>
              </w:rPr>
              <w:t xml:space="preserve"> </w:t>
            </w:r>
          </w:p>
        </w:tc>
        <w:tc>
          <w:tcPr>
            <w:tcW w:w="6034" w:type="dxa"/>
            <w:tcBorders>
              <w:top w:val="single" w:sz="8" w:space="0" w:color="A5A5A5" w:themeColor="accent3"/>
              <w:left w:val="nil"/>
              <w:bottom w:val="single" w:sz="8" w:space="0" w:color="A5A5A5" w:themeColor="accent3"/>
              <w:right w:val="nil"/>
            </w:tcBorders>
          </w:tcPr>
          <w:p w14:paraId="5BEB1E82" w14:textId="77777777" w:rsidR="00591AFD" w:rsidRDefault="00591AFD" w:rsidP="00F31CC9">
            <w:r w:rsidRPr="056883E0">
              <w:rPr>
                <w:rFonts w:ascii="Calibri" w:eastAsia="Calibri" w:hAnsi="Calibri" w:cs="Calibri"/>
                <w:b/>
                <w:bCs/>
                <w:color w:val="000000" w:themeColor="text1"/>
                <w:sz w:val="20"/>
                <w:szCs w:val="20"/>
                <w:u w:val="single"/>
                <w:lang w:val="en-GB"/>
              </w:rPr>
              <w:t xml:space="preserve">Continuously acquire, assess, and take action on new information in order to identify vulnerabilities, remediate, and minimize the window of opportunity for attackers. </w:t>
            </w:r>
            <w:r w:rsidRPr="056883E0">
              <w:rPr>
                <w:rFonts w:ascii="Calibri" w:eastAsia="Calibri" w:hAnsi="Calibri" w:cs="Calibri"/>
                <w:color w:val="000000" w:themeColor="text1"/>
                <w:sz w:val="20"/>
                <w:szCs w:val="20"/>
                <w:u w:val="single"/>
              </w:rPr>
              <w:t xml:space="preserve"> </w:t>
            </w:r>
          </w:p>
          <w:p w14:paraId="65FE37B1"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0" w:type="dxa"/>
            <w:tcBorders>
              <w:top w:val="single" w:sz="8" w:space="0" w:color="A5A5A5" w:themeColor="accent3"/>
              <w:left w:val="nil"/>
              <w:bottom w:val="single" w:sz="8" w:space="0" w:color="A5A5A5" w:themeColor="accent3"/>
              <w:right w:val="nil"/>
            </w:tcBorders>
          </w:tcPr>
          <w:p w14:paraId="64AB72AA"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1" w:type="dxa"/>
            <w:tcBorders>
              <w:top w:val="single" w:sz="8" w:space="0" w:color="A5A5A5" w:themeColor="accent3"/>
              <w:left w:val="nil"/>
              <w:bottom w:val="single" w:sz="8" w:space="0" w:color="A5A5A5" w:themeColor="accent3"/>
              <w:right w:val="single" w:sz="8" w:space="0" w:color="A5A5A5" w:themeColor="accent3"/>
            </w:tcBorders>
          </w:tcPr>
          <w:p w14:paraId="205ADD25"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590C0288" w14:textId="77777777" w:rsidTr="00F31CC9">
        <w:trPr>
          <w:trHeight w:val="300"/>
        </w:trPr>
        <w:tc>
          <w:tcPr>
            <w:tcW w:w="2889" w:type="dxa"/>
            <w:tcBorders>
              <w:top w:val="single" w:sz="8" w:space="0" w:color="A5A5A5" w:themeColor="accent3"/>
              <w:left w:val="single" w:sz="8" w:space="0" w:color="A5A5A5" w:themeColor="accent3"/>
              <w:bottom w:val="nil"/>
              <w:right w:val="nil"/>
            </w:tcBorders>
            <w:shd w:val="clear" w:color="auto" w:fill="FFFFFF" w:themeFill="background1"/>
          </w:tcPr>
          <w:p w14:paraId="070082FA" w14:textId="77777777" w:rsidR="00591AFD" w:rsidRDefault="00591AFD" w:rsidP="00F31CC9">
            <w:r w:rsidRPr="056883E0">
              <w:rPr>
                <w:rFonts w:ascii="Calibri" w:eastAsia="Calibri" w:hAnsi="Calibri" w:cs="Calibri"/>
                <w:b/>
                <w:bCs/>
                <w:color w:val="000000" w:themeColor="text1"/>
                <w:sz w:val="20"/>
                <w:szCs w:val="20"/>
                <w:u w:val="single"/>
                <w:lang w:val="en-GB"/>
              </w:rPr>
              <w:t>4. Controlled Use of Administrative Privileges</w:t>
            </w:r>
            <w:r w:rsidRPr="056883E0">
              <w:rPr>
                <w:rFonts w:ascii="Calibri" w:eastAsia="Calibri" w:hAnsi="Calibri" w:cs="Calibri"/>
                <w:color w:val="000000" w:themeColor="text1"/>
                <w:sz w:val="20"/>
                <w:szCs w:val="20"/>
                <w:u w:val="single"/>
              </w:rPr>
              <w:t xml:space="preserve"> </w:t>
            </w:r>
          </w:p>
          <w:p w14:paraId="39AD5CF4"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6034" w:type="dxa"/>
            <w:tcBorders>
              <w:top w:val="single" w:sz="8" w:space="0" w:color="A5A5A5" w:themeColor="accent3"/>
              <w:left w:val="nil"/>
              <w:bottom w:val="nil"/>
              <w:right w:val="nil"/>
            </w:tcBorders>
          </w:tcPr>
          <w:p w14:paraId="4AD3D5F4" w14:textId="77777777" w:rsidR="00591AFD" w:rsidRDefault="00591AFD" w:rsidP="00F31CC9">
            <w:r w:rsidRPr="056883E0">
              <w:rPr>
                <w:rFonts w:ascii="Calibri" w:eastAsia="Calibri" w:hAnsi="Calibri" w:cs="Calibri"/>
                <w:b/>
                <w:bCs/>
                <w:color w:val="000000" w:themeColor="text1"/>
                <w:sz w:val="20"/>
                <w:szCs w:val="20"/>
                <w:u w:val="single"/>
                <w:lang w:val="en-GB"/>
              </w:rPr>
              <w:t xml:space="preserve">Maintain processes and tools to track, control, prevent, and correct the use, assignment, and configuration of administrative privileges on computers, networks, applications, and data. </w:t>
            </w:r>
            <w:r w:rsidRPr="056883E0">
              <w:rPr>
                <w:rFonts w:ascii="Calibri" w:eastAsia="Calibri" w:hAnsi="Calibri" w:cs="Calibri"/>
                <w:color w:val="000000" w:themeColor="text1"/>
                <w:sz w:val="20"/>
                <w:szCs w:val="20"/>
                <w:u w:val="single"/>
              </w:rPr>
              <w:t xml:space="preserve"> </w:t>
            </w:r>
          </w:p>
          <w:p w14:paraId="3BC3DF43"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0" w:type="dxa"/>
            <w:tcBorders>
              <w:top w:val="single" w:sz="8" w:space="0" w:color="A5A5A5" w:themeColor="accent3"/>
              <w:left w:val="nil"/>
              <w:bottom w:val="nil"/>
              <w:right w:val="nil"/>
            </w:tcBorders>
          </w:tcPr>
          <w:p w14:paraId="6458DD36"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1" w:type="dxa"/>
            <w:tcBorders>
              <w:top w:val="single" w:sz="8" w:space="0" w:color="A5A5A5" w:themeColor="accent3"/>
              <w:left w:val="nil"/>
              <w:bottom w:val="nil"/>
              <w:right w:val="single" w:sz="8" w:space="0" w:color="A5A5A5" w:themeColor="accent3"/>
            </w:tcBorders>
          </w:tcPr>
          <w:p w14:paraId="402B5295"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65134B0E" w14:textId="77777777" w:rsidTr="00F31CC9">
        <w:trPr>
          <w:trHeight w:val="300"/>
        </w:trPr>
        <w:tc>
          <w:tcPr>
            <w:tcW w:w="2889" w:type="dxa"/>
            <w:tcBorders>
              <w:top w:val="single" w:sz="8" w:space="0" w:color="A5A5A5" w:themeColor="accent3"/>
              <w:left w:val="single" w:sz="8" w:space="0" w:color="A5A5A5" w:themeColor="accent3"/>
              <w:bottom w:val="single" w:sz="8" w:space="0" w:color="A5A5A5" w:themeColor="accent3"/>
              <w:right w:val="nil"/>
            </w:tcBorders>
            <w:shd w:val="clear" w:color="auto" w:fill="FFFFFF" w:themeFill="background1"/>
          </w:tcPr>
          <w:p w14:paraId="3CCA0488" w14:textId="77777777" w:rsidR="00591AFD" w:rsidRDefault="00591AFD" w:rsidP="00F31CC9">
            <w:r w:rsidRPr="056883E0">
              <w:rPr>
                <w:rFonts w:ascii="Calibri" w:eastAsia="Calibri" w:hAnsi="Calibri" w:cs="Calibri"/>
                <w:b/>
                <w:bCs/>
                <w:color w:val="000000" w:themeColor="text1"/>
                <w:sz w:val="20"/>
                <w:szCs w:val="20"/>
                <w:u w:val="single"/>
                <w:lang w:val="en-GB"/>
              </w:rPr>
              <w:t>5. Secure Configuration for Hardware and Software on Mobile Devices, Laptops, Workstations, and Servers</w:t>
            </w:r>
            <w:r w:rsidRPr="056883E0">
              <w:rPr>
                <w:rFonts w:ascii="Calibri" w:eastAsia="Calibri" w:hAnsi="Calibri" w:cs="Calibri"/>
                <w:color w:val="000000" w:themeColor="text1"/>
                <w:sz w:val="20"/>
                <w:szCs w:val="20"/>
                <w:u w:val="single"/>
              </w:rPr>
              <w:t xml:space="preserve"> </w:t>
            </w:r>
          </w:p>
          <w:p w14:paraId="2D1CA92D"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6034" w:type="dxa"/>
            <w:tcBorders>
              <w:top w:val="single" w:sz="8" w:space="0" w:color="A5A5A5" w:themeColor="accent3"/>
              <w:left w:val="nil"/>
              <w:bottom w:val="single" w:sz="8" w:space="0" w:color="A5A5A5" w:themeColor="accent3"/>
              <w:right w:val="nil"/>
            </w:tcBorders>
          </w:tcPr>
          <w:p w14:paraId="3F930009" w14:textId="77777777" w:rsidR="00591AFD" w:rsidRDefault="00591AFD" w:rsidP="00F31CC9">
            <w:r w:rsidRPr="056883E0">
              <w:rPr>
                <w:rFonts w:ascii="Calibri" w:eastAsia="Calibri" w:hAnsi="Calibri" w:cs="Calibri"/>
                <w:b/>
                <w:bCs/>
                <w:color w:val="000000" w:themeColor="text1"/>
                <w:sz w:val="20"/>
                <w:szCs w:val="20"/>
                <w:u w:val="single"/>
                <w:lang w:val="en-GB"/>
              </w:rPr>
              <w:t xml:space="preserve">Implement and actively manage (track, report on, correct) the security configuration of mobile devices, laptops, servers, and workstations using a configuration management and change control process in order to prevent attackers from exploiting vulnerable services and settings. </w:t>
            </w:r>
            <w:r w:rsidRPr="056883E0">
              <w:rPr>
                <w:rFonts w:ascii="Calibri" w:eastAsia="Calibri" w:hAnsi="Calibri" w:cs="Calibri"/>
                <w:color w:val="000000" w:themeColor="text1"/>
                <w:sz w:val="20"/>
                <w:szCs w:val="20"/>
                <w:u w:val="single"/>
              </w:rPr>
              <w:t xml:space="preserve"> </w:t>
            </w:r>
          </w:p>
          <w:p w14:paraId="05752733"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0" w:type="dxa"/>
            <w:tcBorders>
              <w:top w:val="single" w:sz="8" w:space="0" w:color="A5A5A5" w:themeColor="accent3"/>
              <w:left w:val="nil"/>
              <w:bottom w:val="single" w:sz="8" w:space="0" w:color="A5A5A5" w:themeColor="accent3"/>
              <w:right w:val="nil"/>
            </w:tcBorders>
          </w:tcPr>
          <w:p w14:paraId="7A6D7F67"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1" w:type="dxa"/>
            <w:tcBorders>
              <w:top w:val="single" w:sz="8" w:space="0" w:color="A5A5A5" w:themeColor="accent3"/>
              <w:left w:val="nil"/>
              <w:bottom w:val="single" w:sz="8" w:space="0" w:color="A5A5A5" w:themeColor="accent3"/>
              <w:right w:val="single" w:sz="8" w:space="0" w:color="A5A5A5" w:themeColor="accent3"/>
            </w:tcBorders>
          </w:tcPr>
          <w:p w14:paraId="55BD953E"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628A6A37" w14:textId="77777777" w:rsidTr="00F31CC9">
        <w:trPr>
          <w:trHeight w:val="300"/>
        </w:trPr>
        <w:tc>
          <w:tcPr>
            <w:tcW w:w="2889" w:type="dxa"/>
            <w:tcBorders>
              <w:top w:val="single" w:sz="8" w:space="0" w:color="A5A5A5" w:themeColor="accent3"/>
              <w:left w:val="single" w:sz="8" w:space="0" w:color="A5A5A5" w:themeColor="accent3"/>
              <w:bottom w:val="nil"/>
              <w:right w:val="nil"/>
            </w:tcBorders>
            <w:shd w:val="clear" w:color="auto" w:fill="FFFFFF" w:themeFill="background1"/>
          </w:tcPr>
          <w:p w14:paraId="303348A1" w14:textId="77777777" w:rsidR="00591AFD" w:rsidRDefault="00591AFD" w:rsidP="00F31CC9">
            <w:r w:rsidRPr="056883E0">
              <w:rPr>
                <w:rFonts w:ascii="Calibri" w:eastAsia="Calibri" w:hAnsi="Calibri" w:cs="Calibri"/>
                <w:b/>
                <w:bCs/>
                <w:color w:val="000000" w:themeColor="text1"/>
                <w:sz w:val="20"/>
                <w:szCs w:val="20"/>
                <w:u w:val="single"/>
                <w:lang w:val="en-GB"/>
              </w:rPr>
              <w:t>6. Maintenance, Monitoring, and Analysis of Audit Logs</w:t>
            </w:r>
            <w:r w:rsidRPr="056883E0">
              <w:rPr>
                <w:rFonts w:ascii="Calibri" w:eastAsia="Calibri" w:hAnsi="Calibri" w:cs="Calibri"/>
                <w:color w:val="000000" w:themeColor="text1"/>
                <w:sz w:val="20"/>
                <w:szCs w:val="20"/>
                <w:u w:val="single"/>
              </w:rPr>
              <w:t xml:space="preserve"> </w:t>
            </w:r>
          </w:p>
          <w:p w14:paraId="3A761B96"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6034" w:type="dxa"/>
            <w:tcBorders>
              <w:top w:val="single" w:sz="8" w:space="0" w:color="A5A5A5" w:themeColor="accent3"/>
              <w:left w:val="nil"/>
              <w:bottom w:val="nil"/>
              <w:right w:val="nil"/>
            </w:tcBorders>
          </w:tcPr>
          <w:p w14:paraId="600D0DD3" w14:textId="77777777" w:rsidR="00591AFD" w:rsidRDefault="00591AFD" w:rsidP="00F31CC9">
            <w:r w:rsidRPr="056883E0">
              <w:rPr>
                <w:rFonts w:ascii="Calibri" w:eastAsia="Calibri" w:hAnsi="Calibri" w:cs="Calibri"/>
                <w:b/>
                <w:bCs/>
                <w:color w:val="000000" w:themeColor="text1"/>
                <w:sz w:val="20"/>
                <w:szCs w:val="20"/>
                <w:u w:val="single"/>
                <w:lang w:val="en-GB"/>
              </w:rPr>
              <w:t xml:space="preserve">Collect, manage, and analyse audit and security logs of events that could help detect, understand, or recover from a possible attack. </w:t>
            </w:r>
            <w:r w:rsidRPr="056883E0">
              <w:rPr>
                <w:rFonts w:ascii="Calibri" w:eastAsia="Calibri" w:hAnsi="Calibri" w:cs="Calibri"/>
                <w:color w:val="000000" w:themeColor="text1"/>
                <w:sz w:val="20"/>
                <w:szCs w:val="20"/>
                <w:u w:val="single"/>
              </w:rPr>
              <w:t xml:space="preserve"> </w:t>
            </w:r>
          </w:p>
        </w:tc>
        <w:tc>
          <w:tcPr>
            <w:tcW w:w="210" w:type="dxa"/>
            <w:tcBorders>
              <w:top w:val="single" w:sz="8" w:space="0" w:color="A5A5A5" w:themeColor="accent3"/>
              <w:left w:val="nil"/>
              <w:bottom w:val="nil"/>
              <w:right w:val="nil"/>
            </w:tcBorders>
          </w:tcPr>
          <w:p w14:paraId="6FD84AAA"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1" w:type="dxa"/>
            <w:tcBorders>
              <w:top w:val="single" w:sz="8" w:space="0" w:color="A5A5A5" w:themeColor="accent3"/>
              <w:left w:val="nil"/>
              <w:bottom w:val="nil"/>
              <w:right w:val="single" w:sz="8" w:space="0" w:color="A5A5A5" w:themeColor="accent3"/>
            </w:tcBorders>
          </w:tcPr>
          <w:p w14:paraId="57B554FE"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18F5A154" w14:textId="77777777" w:rsidTr="00F31CC9">
        <w:trPr>
          <w:trHeight w:val="300"/>
        </w:trPr>
        <w:tc>
          <w:tcPr>
            <w:tcW w:w="2889" w:type="dxa"/>
            <w:tcBorders>
              <w:top w:val="single" w:sz="8" w:space="0" w:color="A5A5A5" w:themeColor="accent3"/>
              <w:left w:val="single" w:sz="8" w:space="0" w:color="A5A5A5" w:themeColor="accent3"/>
              <w:bottom w:val="single" w:sz="8" w:space="0" w:color="A5A5A5" w:themeColor="accent3"/>
              <w:right w:val="nil"/>
            </w:tcBorders>
            <w:shd w:val="clear" w:color="auto" w:fill="FFFFFF" w:themeFill="background1"/>
          </w:tcPr>
          <w:p w14:paraId="7319A6EE" w14:textId="77777777" w:rsidR="00591AFD" w:rsidRDefault="00591AFD" w:rsidP="00F31CC9">
            <w:r w:rsidRPr="056883E0">
              <w:rPr>
                <w:rFonts w:ascii="Calibri" w:eastAsia="Calibri" w:hAnsi="Calibri" w:cs="Calibri"/>
                <w:b/>
                <w:bCs/>
                <w:color w:val="000000" w:themeColor="text1"/>
                <w:sz w:val="20"/>
                <w:szCs w:val="20"/>
                <w:u w:val="single"/>
                <w:lang w:val="en-GB"/>
              </w:rPr>
              <w:t>7. Email and Web Browser Protections</w:t>
            </w:r>
            <w:r w:rsidRPr="056883E0">
              <w:rPr>
                <w:rFonts w:ascii="Calibri" w:eastAsia="Calibri" w:hAnsi="Calibri" w:cs="Calibri"/>
                <w:color w:val="000000" w:themeColor="text1"/>
                <w:sz w:val="20"/>
                <w:szCs w:val="20"/>
                <w:u w:val="single"/>
              </w:rPr>
              <w:t xml:space="preserve"> </w:t>
            </w:r>
          </w:p>
        </w:tc>
        <w:tc>
          <w:tcPr>
            <w:tcW w:w="6034" w:type="dxa"/>
            <w:tcBorders>
              <w:top w:val="single" w:sz="8" w:space="0" w:color="A5A5A5" w:themeColor="accent3"/>
              <w:left w:val="nil"/>
              <w:bottom w:val="single" w:sz="8" w:space="0" w:color="A5A5A5" w:themeColor="accent3"/>
              <w:right w:val="nil"/>
            </w:tcBorders>
          </w:tcPr>
          <w:p w14:paraId="3A25E854" w14:textId="77777777" w:rsidR="00591AFD" w:rsidRDefault="00591AFD" w:rsidP="00F31CC9">
            <w:r w:rsidRPr="056883E0">
              <w:rPr>
                <w:rFonts w:ascii="Calibri" w:eastAsia="Calibri" w:hAnsi="Calibri" w:cs="Calibri"/>
                <w:b/>
                <w:bCs/>
                <w:color w:val="000000" w:themeColor="text1"/>
                <w:sz w:val="20"/>
                <w:szCs w:val="20"/>
                <w:u w:val="single"/>
                <w:lang w:val="en-GB"/>
              </w:rPr>
              <w:t xml:space="preserve">Deploy automated controls to minimise the attack surface and the opportunities for attackers to manipulate human behaviour through their interaction with web browsers and email systems or content. </w:t>
            </w:r>
            <w:r w:rsidRPr="056883E0">
              <w:rPr>
                <w:rFonts w:ascii="Calibri" w:eastAsia="Calibri" w:hAnsi="Calibri" w:cs="Calibri"/>
                <w:color w:val="000000" w:themeColor="text1"/>
                <w:sz w:val="20"/>
                <w:szCs w:val="20"/>
                <w:u w:val="single"/>
              </w:rPr>
              <w:t xml:space="preserve"> </w:t>
            </w:r>
          </w:p>
          <w:p w14:paraId="5B4EBFB2"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0" w:type="dxa"/>
            <w:tcBorders>
              <w:top w:val="single" w:sz="8" w:space="0" w:color="A5A5A5" w:themeColor="accent3"/>
              <w:left w:val="nil"/>
              <w:bottom w:val="single" w:sz="8" w:space="0" w:color="A5A5A5" w:themeColor="accent3"/>
              <w:right w:val="nil"/>
            </w:tcBorders>
          </w:tcPr>
          <w:p w14:paraId="771D000E"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1" w:type="dxa"/>
            <w:tcBorders>
              <w:top w:val="single" w:sz="8" w:space="0" w:color="A5A5A5" w:themeColor="accent3"/>
              <w:left w:val="nil"/>
              <w:bottom w:val="single" w:sz="8" w:space="0" w:color="A5A5A5" w:themeColor="accent3"/>
              <w:right w:val="single" w:sz="8" w:space="0" w:color="A5A5A5" w:themeColor="accent3"/>
            </w:tcBorders>
          </w:tcPr>
          <w:p w14:paraId="2E98049C"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46F172BA" w14:textId="77777777" w:rsidTr="00F31CC9">
        <w:trPr>
          <w:trHeight w:val="300"/>
        </w:trPr>
        <w:tc>
          <w:tcPr>
            <w:tcW w:w="2889" w:type="dxa"/>
            <w:tcBorders>
              <w:top w:val="single" w:sz="8" w:space="0" w:color="A5A5A5" w:themeColor="accent3"/>
              <w:left w:val="single" w:sz="8" w:space="0" w:color="A5A5A5" w:themeColor="accent3"/>
              <w:bottom w:val="nil"/>
              <w:right w:val="nil"/>
            </w:tcBorders>
            <w:shd w:val="clear" w:color="auto" w:fill="FFFFFF" w:themeFill="background1"/>
          </w:tcPr>
          <w:p w14:paraId="223AC006" w14:textId="77777777" w:rsidR="00591AFD" w:rsidRDefault="00591AFD" w:rsidP="00F31CC9">
            <w:r w:rsidRPr="056883E0">
              <w:rPr>
                <w:rFonts w:ascii="Calibri" w:eastAsia="Calibri" w:hAnsi="Calibri" w:cs="Calibri"/>
                <w:b/>
                <w:bCs/>
                <w:color w:val="000000" w:themeColor="text1"/>
                <w:sz w:val="20"/>
                <w:szCs w:val="20"/>
                <w:u w:val="single"/>
                <w:lang w:val="en-GB"/>
              </w:rPr>
              <w:t>8. Malware Defences</w:t>
            </w:r>
            <w:r w:rsidRPr="056883E0">
              <w:rPr>
                <w:rFonts w:ascii="Calibri" w:eastAsia="Calibri" w:hAnsi="Calibri" w:cs="Calibri"/>
                <w:color w:val="000000" w:themeColor="text1"/>
                <w:sz w:val="20"/>
                <w:szCs w:val="20"/>
                <w:u w:val="single"/>
              </w:rPr>
              <w:t xml:space="preserve"> </w:t>
            </w:r>
          </w:p>
          <w:p w14:paraId="42E57BF9"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6034" w:type="dxa"/>
            <w:tcBorders>
              <w:top w:val="single" w:sz="8" w:space="0" w:color="A5A5A5" w:themeColor="accent3"/>
              <w:left w:val="nil"/>
              <w:bottom w:val="nil"/>
              <w:right w:val="nil"/>
            </w:tcBorders>
          </w:tcPr>
          <w:p w14:paraId="78D1D878" w14:textId="77777777" w:rsidR="00591AFD" w:rsidRDefault="00591AFD" w:rsidP="00F31CC9">
            <w:r w:rsidRPr="056883E0">
              <w:rPr>
                <w:rFonts w:ascii="Calibri" w:eastAsia="Calibri" w:hAnsi="Calibri" w:cs="Calibri"/>
                <w:b/>
                <w:bCs/>
                <w:color w:val="000000" w:themeColor="text1"/>
                <w:sz w:val="20"/>
                <w:szCs w:val="20"/>
                <w:u w:val="single"/>
                <w:lang w:val="en-GB"/>
              </w:rPr>
              <w:t xml:space="preserve">Control the installation, spread, and execution of malicious code at multiple points in the enterprise, while optimising the use of automation to enable rapid updating of defence, data gathering, and corrective action. </w:t>
            </w:r>
            <w:r w:rsidRPr="056883E0">
              <w:rPr>
                <w:rFonts w:ascii="Calibri" w:eastAsia="Calibri" w:hAnsi="Calibri" w:cs="Calibri"/>
                <w:color w:val="000000" w:themeColor="text1"/>
                <w:sz w:val="20"/>
                <w:szCs w:val="20"/>
                <w:u w:val="single"/>
              </w:rPr>
              <w:t xml:space="preserve"> </w:t>
            </w:r>
          </w:p>
          <w:p w14:paraId="256A6BB5"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0" w:type="dxa"/>
            <w:tcBorders>
              <w:top w:val="single" w:sz="8" w:space="0" w:color="A5A5A5" w:themeColor="accent3"/>
              <w:left w:val="nil"/>
              <w:bottom w:val="nil"/>
              <w:right w:val="nil"/>
            </w:tcBorders>
          </w:tcPr>
          <w:p w14:paraId="7EB2B8D2"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1" w:type="dxa"/>
            <w:tcBorders>
              <w:top w:val="single" w:sz="8" w:space="0" w:color="A5A5A5" w:themeColor="accent3"/>
              <w:left w:val="nil"/>
              <w:bottom w:val="nil"/>
              <w:right w:val="single" w:sz="8" w:space="0" w:color="A5A5A5" w:themeColor="accent3"/>
            </w:tcBorders>
          </w:tcPr>
          <w:p w14:paraId="296947BA"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74EF710E" w14:textId="77777777" w:rsidTr="00F31CC9">
        <w:trPr>
          <w:trHeight w:val="300"/>
        </w:trPr>
        <w:tc>
          <w:tcPr>
            <w:tcW w:w="2889" w:type="dxa"/>
            <w:tcBorders>
              <w:top w:val="single" w:sz="8" w:space="0" w:color="A5A5A5" w:themeColor="accent3"/>
              <w:left w:val="single" w:sz="8" w:space="0" w:color="A5A5A5" w:themeColor="accent3"/>
              <w:bottom w:val="single" w:sz="8" w:space="0" w:color="A5A5A5" w:themeColor="accent3"/>
              <w:right w:val="nil"/>
            </w:tcBorders>
            <w:shd w:val="clear" w:color="auto" w:fill="FFFFFF" w:themeFill="background1"/>
          </w:tcPr>
          <w:p w14:paraId="37CB2057" w14:textId="77777777" w:rsidR="00591AFD" w:rsidRDefault="00591AFD" w:rsidP="00F31CC9">
            <w:r w:rsidRPr="056883E0">
              <w:rPr>
                <w:rFonts w:ascii="Calibri" w:eastAsia="Calibri" w:hAnsi="Calibri" w:cs="Calibri"/>
                <w:b/>
                <w:bCs/>
                <w:color w:val="000000" w:themeColor="text1"/>
                <w:sz w:val="20"/>
                <w:szCs w:val="20"/>
                <w:u w:val="single"/>
                <w:lang w:val="en-GB"/>
              </w:rPr>
              <w:t>9. Limitation and Control of Network Ports, Protocols, and Services</w:t>
            </w:r>
            <w:r w:rsidRPr="056883E0">
              <w:rPr>
                <w:rFonts w:ascii="Calibri" w:eastAsia="Calibri" w:hAnsi="Calibri" w:cs="Calibri"/>
                <w:color w:val="000000" w:themeColor="text1"/>
                <w:sz w:val="20"/>
                <w:szCs w:val="20"/>
                <w:u w:val="single"/>
              </w:rPr>
              <w:t xml:space="preserve"> </w:t>
            </w:r>
          </w:p>
          <w:p w14:paraId="06A46A1F"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6034" w:type="dxa"/>
            <w:tcBorders>
              <w:top w:val="single" w:sz="8" w:space="0" w:color="A5A5A5" w:themeColor="accent3"/>
              <w:left w:val="nil"/>
              <w:bottom w:val="single" w:sz="8" w:space="0" w:color="A5A5A5" w:themeColor="accent3"/>
              <w:right w:val="nil"/>
            </w:tcBorders>
          </w:tcPr>
          <w:p w14:paraId="6C87E9CC" w14:textId="77777777" w:rsidR="00591AFD" w:rsidRDefault="00591AFD" w:rsidP="00F31CC9">
            <w:r w:rsidRPr="056883E0">
              <w:rPr>
                <w:rFonts w:ascii="Calibri" w:eastAsia="Calibri" w:hAnsi="Calibri" w:cs="Calibri"/>
                <w:b/>
                <w:bCs/>
                <w:color w:val="000000" w:themeColor="text1"/>
                <w:sz w:val="20"/>
                <w:szCs w:val="20"/>
                <w:u w:val="single"/>
                <w:lang w:val="en-GB"/>
              </w:rPr>
              <w:t xml:space="preserve">Manage (track, control, correct) the ongoing operational use of ports, protocols, services, and applications on networked devices in order to minimise windows of vulnerability and exposure available to attackers. </w:t>
            </w:r>
            <w:r w:rsidRPr="056883E0">
              <w:rPr>
                <w:rFonts w:ascii="Calibri" w:eastAsia="Calibri" w:hAnsi="Calibri" w:cs="Calibri"/>
                <w:color w:val="000000" w:themeColor="text1"/>
                <w:sz w:val="20"/>
                <w:szCs w:val="20"/>
                <w:u w:val="single"/>
              </w:rPr>
              <w:t xml:space="preserve"> </w:t>
            </w:r>
          </w:p>
          <w:p w14:paraId="35211C57"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0" w:type="dxa"/>
            <w:tcBorders>
              <w:top w:val="single" w:sz="8" w:space="0" w:color="A5A5A5" w:themeColor="accent3"/>
              <w:left w:val="nil"/>
              <w:bottom w:val="single" w:sz="8" w:space="0" w:color="A5A5A5" w:themeColor="accent3"/>
              <w:right w:val="nil"/>
            </w:tcBorders>
          </w:tcPr>
          <w:p w14:paraId="5248F85E"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1" w:type="dxa"/>
            <w:tcBorders>
              <w:top w:val="single" w:sz="8" w:space="0" w:color="A5A5A5" w:themeColor="accent3"/>
              <w:left w:val="nil"/>
              <w:bottom w:val="single" w:sz="8" w:space="0" w:color="A5A5A5" w:themeColor="accent3"/>
              <w:right w:val="single" w:sz="8" w:space="0" w:color="A5A5A5" w:themeColor="accent3"/>
            </w:tcBorders>
          </w:tcPr>
          <w:p w14:paraId="546D01EB"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39EA8CEA" w14:textId="77777777" w:rsidTr="00F31CC9">
        <w:trPr>
          <w:trHeight w:val="300"/>
        </w:trPr>
        <w:tc>
          <w:tcPr>
            <w:tcW w:w="2889" w:type="dxa"/>
            <w:tcBorders>
              <w:top w:val="single" w:sz="8" w:space="0" w:color="A5A5A5" w:themeColor="accent3"/>
              <w:left w:val="single" w:sz="8" w:space="0" w:color="A5A5A5" w:themeColor="accent3"/>
              <w:bottom w:val="nil"/>
              <w:right w:val="nil"/>
            </w:tcBorders>
            <w:shd w:val="clear" w:color="auto" w:fill="FFFFFF" w:themeFill="background1"/>
          </w:tcPr>
          <w:p w14:paraId="20D11A60" w14:textId="77777777" w:rsidR="00591AFD" w:rsidRDefault="00591AFD" w:rsidP="00F31CC9">
            <w:r w:rsidRPr="056883E0">
              <w:rPr>
                <w:rFonts w:ascii="Calibri" w:eastAsia="Calibri" w:hAnsi="Calibri" w:cs="Calibri"/>
                <w:b/>
                <w:bCs/>
                <w:color w:val="000000" w:themeColor="text1"/>
                <w:sz w:val="20"/>
                <w:szCs w:val="20"/>
                <w:u w:val="single"/>
                <w:lang w:val="en-GB"/>
              </w:rPr>
              <w:t>10. Data Recovery Capabilities</w:t>
            </w:r>
            <w:r w:rsidRPr="056883E0">
              <w:rPr>
                <w:rFonts w:ascii="Calibri" w:eastAsia="Calibri" w:hAnsi="Calibri" w:cs="Calibri"/>
                <w:color w:val="000000" w:themeColor="text1"/>
                <w:sz w:val="20"/>
                <w:szCs w:val="20"/>
                <w:u w:val="single"/>
              </w:rPr>
              <w:t xml:space="preserve"> </w:t>
            </w:r>
          </w:p>
          <w:p w14:paraId="10EDAB1F"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6034" w:type="dxa"/>
            <w:tcBorders>
              <w:top w:val="single" w:sz="8" w:space="0" w:color="A5A5A5" w:themeColor="accent3"/>
              <w:left w:val="nil"/>
              <w:bottom w:val="nil"/>
              <w:right w:val="nil"/>
            </w:tcBorders>
          </w:tcPr>
          <w:p w14:paraId="08CA7A5D" w14:textId="77777777" w:rsidR="00591AFD" w:rsidRDefault="00591AFD" w:rsidP="00F31CC9">
            <w:r w:rsidRPr="056883E0">
              <w:rPr>
                <w:rFonts w:ascii="Calibri" w:eastAsia="Calibri" w:hAnsi="Calibri" w:cs="Calibri"/>
                <w:b/>
                <w:bCs/>
                <w:color w:val="000000" w:themeColor="text1"/>
                <w:sz w:val="20"/>
                <w:szCs w:val="20"/>
                <w:u w:val="single"/>
                <w:lang w:val="en-GB"/>
              </w:rPr>
              <w:t xml:space="preserve">Maintain processes and tools to properly back up personal data with a proven methodology to ensure the confidentiality, integrity, availability, and recoverability of that data. </w:t>
            </w:r>
            <w:r w:rsidRPr="056883E0">
              <w:rPr>
                <w:rFonts w:ascii="Calibri" w:eastAsia="Calibri" w:hAnsi="Calibri" w:cs="Calibri"/>
                <w:color w:val="000000" w:themeColor="text1"/>
                <w:sz w:val="20"/>
                <w:szCs w:val="20"/>
                <w:u w:val="single"/>
              </w:rPr>
              <w:t xml:space="preserve"> </w:t>
            </w:r>
          </w:p>
          <w:p w14:paraId="5AC4FACE"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0" w:type="dxa"/>
            <w:tcBorders>
              <w:top w:val="single" w:sz="8" w:space="0" w:color="A5A5A5" w:themeColor="accent3"/>
              <w:left w:val="nil"/>
              <w:bottom w:val="nil"/>
              <w:right w:val="nil"/>
            </w:tcBorders>
          </w:tcPr>
          <w:p w14:paraId="51D69371"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1" w:type="dxa"/>
            <w:tcBorders>
              <w:top w:val="single" w:sz="8" w:space="0" w:color="A5A5A5" w:themeColor="accent3"/>
              <w:left w:val="nil"/>
              <w:bottom w:val="nil"/>
              <w:right w:val="single" w:sz="8" w:space="0" w:color="A5A5A5" w:themeColor="accent3"/>
            </w:tcBorders>
          </w:tcPr>
          <w:p w14:paraId="2FE33164"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42670A8E" w14:textId="77777777" w:rsidTr="00F31CC9">
        <w:trPr>
          <w:trHeight w:val="300"/>
        </w:trPr>
        <w:tc>
          <w:tcPr>
            <w:tcW w:w="2889" w:type="dxa"/>
            <w:tcBorders>
              <w:top w:val="single" w:sz="8" w:space="0" w:color="A5A5A5" w:themeColor="accent3"/>
              <w:left w:val="single" w:sz="8" w:space="0" w:color="A5A5A5" w:themeColor="accent3"/>
              <w:bottom w:val="single" w:sz="8" w:space="0" w:color="A5A5A5" w:themeColor="accent3"/>
              <w:right w:val="nil"/>
            </w:tcBorders>
            <w:shd w:val="clear" w:color="auto" w:fill="FFFFFF" w:themeFill="background1"/>
          </w:tcPr>
          <w:p w14:paraId="762CC0B3" w14:textId="77777777" w:rsidR="00591AFD" w:rsidRDefault="00591AFD" w:rsidP="00F31CC9">
            <w:r w:rsidRPr="056883E0">
              <w:rPr>
                <w:rFonts w:ascii="Calibri" w:eastAsia="Calibri" w:hAnsi="Calibri" w:cs="Calibri"/>
                <w:b/>
                <w:bCs/>
                <w:color w:val="000000" w:themeColor="text1"/>
                <w:sz w:val="20"/>
                <w:szCs w:val="20"/>
                <w:u w:val="single"/>
                <w:lang w:val="en-GB"/>
              </w:rPr>
              <w:lastRenderedPageBreak/>
              <w:t>11. Secure Configuration for Network Devices, such as Firewalls, Routers, and Switches</w:t>
            </w:r>
            <w:r w:rsidRPr="056883E0">
              <w:rPr>
                <w:rFonts w:ascii="Calibri" w:eastAsia="Calibri" w:hAnsi="Calibri" w:cs="Calibri"/>
                <w:color w:val="000000" w:themeColor="text1"/>
                <w:sz w:val="20"/>
                <w:szCs w:val="20"/>
                <w:u w:val="single"/>
              </w:rPr>
              <w:t xml:space="preserve"> </w:t>
            </w:r>
          </w:p>
          <w:p w14:paraId="2DE98F1C"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6034" w:type="dxa"/>
            <w:tcBorders>
              <w:top w:val="single" w:sz="8" w:space="0" w:color="A5A5A5" w:themeColor="accent3"/>
              <w:left w:val="nil"/>
              <w:bottom w:val="single" w:sz="8" w:space="0" w:color="A5A5A5" w:themeColor="accent3"/>
              <w:right w:val="nil"/>
            </w:tcBorders>
          </w:tcPr>
          <w:p w14:paraId="7423F737" w14:textId="77777777" w:rsidR="00591AFD" w:rsidRDefault="00591AFD" w:rsidP="00F31CC9">
            <w:r w:rsidRPr="056883E0">
              <w:rPr>
                <w:rFonts w:ascii="Calibri" w:eastAsia="Calibri" w:hAnsi="Calibri" w:cs="Calibri"/>
                <w:b/>
                <w:bCs/>
                <w:color w:val="000000" w:themeColor="text1"/>
                <w:sz w:val="20"/>
                <w:szCs w:val="20"/>
                <w:u w:val="single"/>
                <w:lang w:val="en-GB"/>
              </w:rPr>
              <w:t xml:space="preserve">Implement, and actively manage (track, report on, correct) the security configuration of network infrastructure devices using a configuration management and change control process in order to prevent attackers from exploiting vulnerable services and settings. </w:t>
            </w:r>
            <w:r w:rsidRPr="056883E0">
              <w:rPr>
                <w:rFonts w:ascii="Calibri" w:eastAsia="Calibri" w:hAnsi="Calibri" w:cs="Calibri"/>
                <w:color w:val="000000" w:themeColor="text1"/>
                <w:sz w:val="20"/>
                <w:szCs w:val="20"/>
                <w:u w:val="single"/>
              </w:rPr>
              <w:t xml:space="preserve"> </w:t>
            </w:r>
          </w:p>
          <w:p w14:paraId="22CFF537"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0" w:type="dxa"/>
            <w:tcBorders>
              <w:top w:val="single" w:sz="8" w:space="0" w:color="A5A5A5" w:themeColor="accent3"/>
              <w:left w:val="nil"/>
              <w:bottom w:val="single" w:sz="8" w:space="0" w:color="A5A5A5" w:themeColor="accent3"/>
              <w:right w:val="nil"/>
            </w:tcBorders>
          </w:tcPr>
          <w:p w14:paraId="1EFEF8C1"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1" w:type="dxa"/>
            <w:tcBorders>
              <w:top w:val="single" w:sz="8" w:space="0" w:color="A5A5A5" w:themeColor="accent3"/>
              <w:left w:val="nil"/>
              <w:bottom w:val="single" w:sz="8" w:space="0" w:color="A5A5A5" w:themeColor="accent3"/>
              <w:right w:val="single" w:sz="8" w:space="0" w:color="A5A5A5" w:themeColor="accent3"/>
            </w:tcBorders>
          </w:tcPr>
          <w:p w14:paraId="3699B950"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447647BD" w14:textId="77777777" w:rsidTr="00F31CC9">
        <w:trPr>
          <w:trHeight w:val="300"/>
        </w:trPr>
        <w:tc>
          <w:tcPr>
            <w:tcW w:w="2889" w:type="dxa"/>
            <w:tcBorders>
              <w:top w:val="single" w:sz="8" w:space="0" w:color="A5A5A5" w:themeColor="accent3"/>
              <w:left w:val="single" w:sz="8" w:space="0" w:color="A5A5A5" w:themeColor="accent3"/>
              <w:bottom w:val="single" w:sz="8" w:space="0" w:color="A5A5A5" w:themeColor="accent3"/>
              <w:right w:val="nil"/>
            </w:tcBorders>
            <w:shd w:val="clear" w:color="auto" w:fill="FFFFFF" w:themeFill="background1"/>
          </w:tcPr>
          <w:p w14:paraId="060CB0EC" w14:textId="77777777" w:rsidR="00591AFD" w:rsidRDefault="00591AFD" w:rsidP="00F31CC9">
            <w:r w:rsidRPr="056883E0">
              <w:rPr>
                <w:rFonts w:ascii="Calibri" w:eastAsia="Calibri" w:hAnsi="Calibri" w:cs="Calibri"/>
                <w:b/>
                <w:bCs/>
                <w:color w:val="000000" w:themeColor="text1"/>
                <w:sz w:val="20"/>
                <w:szCs w:val="20"/>
                <w:u w:val="single"/>
                <w:lang w:val="en-GB"/>
              </w:rPr>
              <w:t>12. Boundary Defences</w:t>
            </w:r>
            <w:r w:rsidRPr="056883E0">
              <w:rPr>
                <w:rFonts w:ascii="Calibri" w:eastAsia="Calibri" w:hAnsi="Calibri" w:cs="Calibri"/>
                <w:color w:val="000000" w:themeColor="text1"/>
                <w:sz w:val="20"/>
                <w:szCs w:val="20"/>
                <w:u w:val="single"/>
              </w:rPr>
              <w:t xml:space="preserve"> </w:t>
            </w:r>
          </w:p>
          <w:p w14:paraId="2FEBFE37"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6034" w:type="dxa"/>
            <w:tcBorders>
              <w:top w:val="single" w:sz="8" w:space="0" w:color="A5A5A5" w:themeColor="accent3"/>
              <w:left w:val="nil"/>
              <w:bottom w:val="single" w:sz="8" w:space="0" w:color="A5A5A5" w:themeColor="accent3"/>
              <w:right w:val="nil"/>
            </w:tcBorders>
          </w:tcPr>
          <w:p w14:paraId="0B844B77" w14:textId="77777777" w:rsidR="00591AFD" w:rsidRDefault="00591AFD" w:rsidP="00F31CC9">
            <w:r w:rsidRPr="056883E0">
              <w:rPr>
                <w:rFonts w:ascii="Calibri" w:eastAsia="Calibri" w:hAnsi="Calibri" w:cs="Calibri"/>
                <w:b/>
                <w:bCs/>
                <w:color w:val="000000" w:themeColor="text1"/>
                <w:sz w:val="20"/>
                <w:szCs w:val="20"/>
                <w:u w:val="single"/>
                <w:lang w:val="en-GB"/>
              </w:rPr>
              <w:t xml:space="preserve">Detect, prevent, and correct the flow of information transferring networks of different trust levels with a focus on personal data. </w:t>
            </w:r>
            <w:r w:rsidRPr="056883E0">
              <w:rPr>
                <w:rFonts w:ascii="Calibri" w:eastAsia="Calibri" w:hAnsi="Calibri" w:cs="Calibri"/>
                <w:color w:val="000000" w:themeColor="text1"/>
                <w:sz w:val="20"/>
                <w:szCs w:val="20"/>
                <w:u w:val="single"/>
              </w:rPr>
              <w:t xml:space="preserve"> </w:t>
            </w:r>
          </w:p>
          <w:p w14:paraId="6D4FD2A5"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0" w:type="dxa"/>
            <w:tcBorders>
              <w:top w:val="single" w:sz="8" w:space="0" w:color="A5A5A5" w:themeColor="accent3"/>
              <w:left w:val="nil"/>
              <w:bottom w:val="single" w:sz="8" w:space="0" w:color="A5A5A5" w:themeColor="accent3"/>
              <w:right w:val="nil"/>
            </w:tcBorders>
          </w:tcPr>
          <w:p w14:paraId="2A50E98C"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1" w:type="dxa"/>
            <w:tcBorders>
              <w:top w:val="single" w:sz="8" w:space="0" w:color="A5A5A5" w:themeColor="accent3"/>
              <w:left w:val="nil"/>
              <w:bottom w:val="single" w:sz="8" w:space="0" w:color="A5A5A5" w:themeColor="accent3"/>
              <w:right w:val="single" w:sz="8" w:space="0" w:color="A5A5A5" w:themeColor="accent3"/>
            </w:tcBorders>
          </w:tcPr>
          <w:p w14:paraId="7D1C5F05"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34D74648" w14:textId="77777777" w:rsidTr="00F31CC9">
        <w:trPr>
          <w:trHeight w:val="300"/>
        </w:trPr>
        <w:tc>
          <w:tcPr>
            <w:tcW w:w="2889" w:type="dxa"/>
            <w:tcBorders>
              <w:top w:val="single" w:sz="8" w:space="0" w:color="A5A5A5" w:themeColor="accent3"/>
              <w:left w:val="single" w:sz="8" w:space="0" w:color="A5A5A5" w:themeColor="accent3"/>
              <w:bottom w:val="single" w:sz="8" w:space="0" w:color="A5A5A5" w:themeColor="accent3"/>
              <w:right w:val="nil"/>
            </w:tcBorders>
            <w:shd w:val="clear" w:color="auto" w:fill="FFFFFF" w:themeFill="background1"/>
          </w:tcPr>
          <w:p w14:paraId="08AB007F" w14:textId="77777777" w:rsidR="00591AFD" w:rsidRDefault="00591AFD" w:rsidP="00F31CC9">
            <w:r w:rsidRPr="056883E0">
              <w:rPr>
                <w:rFonts w:ascii="Calibri" w:eastAsia="Calibri" w:hAnsi="Calibri" w:cs="Calibri"/>
                <w:b/>
                <w:bCs/>
                <w:color w:val="000000" w:themeColor="text1"/>
                <w:sz w:val="20"/>
                <w:szCs w:val="20"/>
                <w:u w:val="single"/>
                <w:lang w:val="en-GB"/>
              </w:rPr>
              <w:t>13. Data Protection</w:t>
            </w:r>
            <w:r w:rsidRPr="056883E0">
              <w:rPr>
                <w:rFonts w:ascii="Calibri" w:eastAsia="Calibri" w:hAnsi="Calibri" w:cs="Calibri"/>
                <w:color w:val="000000" w:themeColor="text1"/>
                <w:sz w:val="20"/>
                <w:szCs w:val="20"/>
                <w:u w:val="single"/>
              </w:rPr>
              <w:t xml:space="preserve"> </w:t>
            </w:r>
          </w:p>
          <w:p w14:paraId="233EABA8"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6034" w:type="dxa"/>
            <w:tcBorders>
              <w:top w:val="single" w:sz="8" w:space="0" w:color="A5A5A5" w:themeColor="accent3"/>
              <w:left w:val="nil"/>
              <w:bottom w:val="single" w:sz="8" w:space="0" w:color="A5A5A5" w:themeColor="accent3"/>
              <w:right w:val="nil"/>
            </w:tcBorders>
          </w:tcPr>
          <w:p w14:paraId="364C0341" w14:textId="77777777" w:rsidR="00591AFD" w:rsidRDefault="00591AFD" w:rsidP="00F31CC9">
            <w:r w:rsidRPr="056883E0">
              <w:rPr>
                <w:rFonts w:ascii="Calibri" w:eastAsia="Calibri" w:hAnsi="Calibri" w:cs="Calibri"/>
                <w:b/>
                <w:bCs/>
                <w:color w:val="000000" w:themeColor="text1"/>
                <w:sz w:val="20"/>
                <w:szCs w:val="20"/>
                <w:u w:val="single"/>
                <w:lang w:val="en-GB"/>
              </w:rPr>
              <w:t>Maintain processes and tools used to prevent data exfiltration, mitigate the effects of exfiltrated data, and ensure the confidentiality and integrity of personal data.</w:t>
            </w:r>
            <w:r w:rsidRPr="056883E0">
              <w:rPr>
                <w:rFonts w:ascii="Calibri" w:eastAsia="Calibri" w:hAnsi="Calibri" w:cs="Calibri"/>
                <w:color w:val="000000" w:themeColor="text1"/>
                <w:sz w:val="20"/>
                <w:szCs w:val="20"/>
                <w:u w:val="single"/>
              </w:rPr>
              <w:t xml:space="preserve"> </w:t>
            </w:r>
          </w:p>
          <w:p w14:paraId="1D25A96F"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0" w:type="dxa"/>
            <w:tcBorders>
              <w:top w:val="single" w:sz="8" w:space="0" w:color="A5A5A5" w:themeColor="accent3"/>
              <w:left w:val="nil"/>
              <w:bottom w:val="single" w:sz="8" w:space="0" w:color="A5A5A5" w:themeColor="accent3"/>
              <w:right w:val="nil"/>
            </w:tcBorders>
          </w:tcPr>
          <w:p w14:paraId="48E1D27A"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1" w:type="dxa"/>
            <w:tcBorders>
              <w:top w:val="single" w:sz="8" w:space="0" w:color="A5A5A5" w:themeColor="accent3"/>
              <w:left w:val="nil"/>
              <w:bottom w:val="single" w:sz="8" w:space="0" w:color="A5A5A5" w:themeColor="accent3"/>
              <w:right w:val="single" w:sz="8" w:space="0" w:color="A5A5A5" w:themeColor="accent3"/>
            </w:tcBorders>
          </w:tcPr>
          <w:p w14:paraId="1A547348"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426612E5" w14:textId="77777777" w:rsidTr="00F31CC9">
        <w:trPr>
          <w:trHeight w:val="300"/>
        </w:trPr>
        <w:tc>
          <w:tcPr>
            <w:tcW w:w="2889" w:type="dxa"/>
            <w:tcBorders>
              <w:top w:val="single" w:sz="8" w:space="0" w:color="A5A5A5" w:themeColor="accent3"/>
              <w:left w:val="single" w:sz="8" w:space="0" w:color="A5A5A5" w:themeColor="accent3"/>
              <w:bottom w:val="nil"/>
              <w:right w:val="nil"/>
            </w:tcBorders>
            <w:shd w:val="clear" w:color="auto" w:fill="FFFFFF" w:themeFill="background1"/>
          </w:tcPr>
          <w:p w14:paraId="41B009AE" w14:textId="77777777" w:rsidR="00591AFD" w:rsidRDefault="00591AFD" w:rsidP="00F31CC9">
            <w:r w:rsidRPr="056883E0">
              <w:rPr>
                <w:rFonts w:ascii="Calibri" w:eastAsia="Calibri" w:hAnsi="Calibri" w:cs="Calibri"/>
                <w:b/>
                <w:bCs/>
                <w:color w:val="000000" w:themeColor="text1"/>
                <w:sz w:val="20"/>
                <w:szCs w:val="20"/>
                <w:u w:val="single"/>
                <w:lang w:val="en-GB"/>
              </w:rPr>
              <w:t>14. Controlled Access Based on the Need to Know</w:t>
            </w:r>
            <w:r w:rsidRPr="056883E0">
              <w:rPr>
                <w:rFonts w:ascii="Calibri" w:eastAsia="Calibri" w:hAnsi="Calibri" w:cs="Calibri"/>
                <w:color w:val="000000" w:themeColor="text1"/>
                <w:sz w:val="20"/>
                <w:szCs w:val="20"/>
                <w:u w:val="single"/>
              </w:rPr>
              <w:t xml:space="preserve"> </w:t>
            </w:r>
          </w:p>
          <w:p w14:paraId="197023AB"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6034" w:type="dxa"/>
            <w:tcBorders>
              <w:top w:val="single" w:sz="8" w:space="0" w:color="A5A5A5" w:themeColor="accent3"/>
              <w:left w:val="nil"/>
              <w:bottom w:val="nil"/>
              <w:right w:val="nil"/>
            </w:tcBorders>
          </w:tcPr>
          <w:p w14:paraId="7E150739" w14:textId="77777777" w:rsidR="00591AFD" w:rsidRDefault="00591AFD" w:rsidP="00F31CC9">
            <w:r w:rsidRPr="056883E0">
              <w:rPr>
                <w:rFonts w:ascii="Calibri" w:eastAsia="Calibri" w:hAnsi="Calibri" w:cs="Calibri"/>
                <w:b/>
                <w:bCs/>
                <w:color w:val="000000" w:themeColor="text1"/>
                <w:sz w:val="20"/>
                <w:szCs w:val="20"/>
                <w:u w:val="single"/>
                <w:lang w:val="en-GB"/>
              </w:rPr>
              <w:t>Maintain processes and tools to track, control, prevent, and correct secure access to critical or controlled assets (e.g. information, resources, systems) according to the formal determination of which persons, computers, and applications have a need and right to access these critical or controlled assets based on an approved classification.</w:t>
            </w:r>
            <w:r w:rsidRPr="056883E0">
              <w:rPr>
                <w:rFonts w:ascii="Calibri" w:eastAsia="Calibri" w:hAnsi="Calibri" w:cs="Calibri"/>
                <w:color w:val="000000" w:themeColor="text1"/>
                <w:sz w:val="20"/>
                <w:szCs w:val="20"/>
                <w:u w:val="single"/>
              </w:rPr>
              <w:t xml:space="preserve"> </w:t>
            </w:r>
          </w:p>
          <w:p w14:paraId="07C30714"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0" w:type="dxa"/>
            <w:tcBorders>
              <w:top w:val="single" w:sz="8" w:space="0" w:color="A5A5A5" w:themeColor="accent3"/>
              <w:left w:val="nil"/>
              <w:bottom w:val="nil"/>
              <w:right w:val="nil"/>
            </w:tcBorders>
          </w:tcPr>
          <w:p w14:paraId="5FF336FF"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1" w:type="dxa"/>
            <w:tcBorders>
              <w:top w:val="single" w:sz="8" w:space="0" w:color="A5A5A5" w:themeColor="accent3"/>
              <w:left w:val="nil"/>
              <w:bottom w:val="nil"/>
              <w:right w:val="single" w:sz="8" w:space="0" w:color="A5A5A5" w:themeColor="accent3"/>
            </w:tcBorders>
          </w:tcPr>
          <w:p w14:paraId="1091BF56"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1CF067AA" w14:textId="77777777" w:rsidTr="00F31CC9">
        <w:trPr>
          <w:trHeight w:val="300"/>
        </w:trPr>
        <w:tc>
          <w:tcPr>
            <w:tcW w:w="2889" w:type="dxa"/>
            <w:tcBorders>
              <w:top w:val="single" w:sz="8" w:space="0" w:color="A5A5A5" w:themeColor="accent3"/>
              <w:left w:val="single" w:sz="8" w:space="0" w:color="A5A5A5" w:themeColor="accent3"/>
              <w:bottom w:val="single" w:sz="8" w:space="0" w:color="A5A5A5" w:themeColor="accent3"/>
              <w:right w:val="nil"/>
            </w:tcBorders>
            <w:shd w:val="clear" w:color="auto" w:fill="FFFFFF" w:themeFill="background1"/>
          </w:tcPr>
          <w:p w14:paraId="60EFAE0F" w14:textId="77777777" w:rsidR="00591AFD" w:rsidRDefault="00591AFD" w:rsidP="00F31CC9">
            <w:r w:rsidRPr="056883E0">
              <w:rPr>
                <w:rFonts w:ascii="Calibri" w:eastAsia="Calibri" w:hAnsi="Calibri" w:cs="Calibri"/>
                <w:b/>
                <w:bCs/>
                <w:color w:val="000000" w:themeColor="text1"/>
                <w:sz w:val="20"/>
                <w:szCs w:val="20"/>
                <w:u w:val="single"/>
                <w:lang w:val="en-GB"/>
              </w:rPr>
              <w:t>15. Wireless Access Control</w:t>
            </w:r>
            <w:r w:rsidRPr="056883E0">
              <w:rPr>
                <w:rFonts w:ascii="Calibri" w:eastAsia="Calibri" w:hAnsi="Calibri" w:cs="Calibri"/>
                <w:color w:val="000000" w:themeColor="text1"/>
                <w:sz w:val="20"/>
                <w:szCs w:val="20"/>
                <w:u w:val="single"/>
              </w:rPr>
              <w:t xml:space="preserve"> </w:t>
            </w:r>
          </w:p>
          <w:p w14:paraId="65F5719A"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6034" w:type="dxa"/>
            <w:tcBorders>
              <w:top w:val="single" w:sz="8" w:space="0" w:color="A5A5A5" w:themeColor="accent3"/>
              <w:left w:val="nil"/>
              <w:bottom w:val="single" w:sz="8" w:space="0" w:color="A5A5A5" w:themeColor="accent3"/>
              <w:right w:val="nil"/>
            </w:tcBorders>
          </w:tcPr>
          <w:p w14:paraId="14142054" w14:textId="77777777" w:rsidR="00591AFD" w:rsidRDefault="00591AFD" w:rsidP="00F31CC9">
            <w:r w:rsidRPr="056883E0">
              <w:rPr>
                <w:rFonts w:ascii="Calibri" w:eastAsia="Calibri" w:hAnsi="Calibri" w:cs="Calibri"/>
                <w:b/>
                <w:bCs/>
                <w:color w:val="000000" w:themeColor="text1"/>
                <w:sz w:val="20"/>
                <w:szCs w:val="20"/>
                <w:u w:val="single"/>
                <w:lang w:val="en-GB"/>
              </w:rPr>
              <w:t xml:space="preserve">Maintain processes and tools to track, control, prevent, and correct the secure use of wireless local area networks (WLANs), access points, and wireless client systems. </w:t>
            </w:r>
            <w:r w:rsidRPr="056883E0">
              <w:rPr>
                <w:rFonts w:ascii="Calibri" w:eastAsia="Calibri" w:hAnsi="Calibri" w:cs="Calibri"/>
                <w:color w:val="000000" w:themeColor="text1"/>
                <w:sz w:val="20"/>
                <w:szCs w:val="20"/>
                <w:u w:val="single"/>
              </w:rPr>
              <w:t xml:space="preserve"> </w:t>
            </w:r>
          </w:p>
          <w:p w14:paraId="6328E1E6"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0" w:type="dxa"/>
            <w:tcBorders>
              <w:top w:val="single" w:sz="8" w:space="0" w:color="A5A5A5" w:themeColor="accent3"/>
              <w:left w:val="nil"/>
              <w:bottom w:val="single" w:sz="8" w:space="0" w:color="A5A5A5" w:themeColor="accent3"/>
              <w:right w:val="nil"/>
            </w:tcBorders>
          </w:tcPr>
          <w:p w14:paraId="326F14EA"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1" w:type="dxa"/>
            <w:tcBorders>
              <w:top w:val="single" w:sz="8" w:space="0" w:color="A5A5A5" w:themeColor="accent3"/>
              <w:left w:val="nil"/>
              <w:bottom w:val="single" w:sz="8" w:space="0" w:color="A5A5A5" w:themeColor="accent3"/>
              <w:right w:val="single" w:sz="8" w:space="0" w:color="A5A5A5" w:themeColor="accent3"/>
            </w:tcBorders>
          </w:tcPr>
          <w:p w14:paraId="6A821F1C"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55ADD15A" w14:textId="77777777" w:rsidTr="00F31CC9">
        <w:trPr>
          <w:trHeight w:val="300"/>
        </w:trPr>
        <w:tc>
          <w:tcPr>
            <w:tcW w:w="2889" w:type="dxa"/>
            <w:tcBorders>
              <w:top w:val="single" w:sz="8" w:space="0" w:color="A5A5A5" w:themeColor="accent3"/>
              <w:left w:val="single" w:sz="8" w:space="0" w:color="A5A5A5" w:themeColor="accent3"/>
              <w:bottom w:val="single" w:sz="8" w:space="0" w:color="A5A5A5" w:themeColor="accent3"/>
              <w:right w:val="nil"/>
            </w:tcBorders>
            <w:shd w:val="clear" w:color="auto" w:fill="FFFFFF" w:themeFill="background1"/>
          </w:tcPr>
          <w:p w14:paraId="4DC5AD37" w14:textId="77777777" w:rsidR="00591AFD" w:rsidRDefault="00591AFD" w:rsidP="00F31CC9">
            <w:r w:rsidRPr="056883E0">
              <w:rPr>
                <w:rFonts w:ascii="Calibri" w:eastAsia="Calibri" w:hAnsi="Calibri" w:cs="Calibri"/>
                <w:b/>
                <w:bCs/>
                <w:color w:val="000000" w:themeColor="text1"/>
                <w:sz w:val="20"/>
                <w:szCs w:val="20"/>
                <w:u w:val="single"/>
                <w:lang w:val="en-GB"/>
              </w:rPr>
              <w:t>16. Account Monitoring and Control</w:t>
            </w:r>
            <w:r w:rsidRPr="056883E0">
              <w:rPr>
                <w:rFonts w:ascii="Calibri" w:eastAsia="Calibri" w:hAnsi="Calibri" w:cs="Calibri"/>
                <w:color w:val="000000" w:themeColor="text1"/>
                <w:sz w:val="20"/>
                <w:szCs w:val="20"/>
                <w:u w:val="single"/>
              </w:rPr>
              <w:t xml:space="preserve"> </w:t>
            </w:r>
          </w:p>
          <w:p w14:paraId="3392E342"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6034" w:type="dxa"/>
            <w:tcBorders>
              <w:top w:val="single" w:sz="8" w:space="0" w:color="A5A5A5" w:themeColor="accent3"/>
              <w:left w:val="nil"/>
              <w:bottom w:val="single" w:sz="8" w:space="0" w:color="A5A5A5" w:themeColor="accent3"/>
              <w:right w:val="nil"/>
            </w:tcBorders>
          </w:tcPr>
          <w:p w14:paraId="2525315F" w14:textId="77777777" w:rsidR="00591AFD" w:rsidRDefault="00591AFD" w:rsidP="00F31CC9">
            <w:r w:rsidRPr="056883E0">
              <w:rPr>
                <w:rFonts w:ascii="Calibri" w:eastAsia="Calibri" w:hAnsi="Calibri" w:cs="Calibri"/>
                <w:b/>
                <w:bCs/>
                <w:color w:val="000000" w:themeColor="text1"/>
                <w:sz w:val="20"/>
                <w:szCs w:val="20"/>
                <w:u w:val="single"/>
                <w:lang w:val="en-GB"/>
              </w:rPr>
              <w:t xml:space="preserve">Actively manage the life cycle of system and application accounts, their creation, use, dormancy, and deletion in order to minimise opportunities for unauthorised, inappropriate, or nefarious use. </w:t>
            </w:r>
            <w:r w:rsidRPr="056883E0">
              <w:rPr>
                <w:rFonts w:ascii="Calibri" w:eastAsia="Calibri" w:hAnsi="Calibri" w:cs="Calibri"/>
                <w:color w:val="000000" w:themeColor="text1"/>
                <w:sz w:val="20"/>
                <w:szCs w:val="20"/>
                <w:u w:val="single"/>
              </w:rPr>
              <w:t xml:space="preserve"> </w:t>
            </w:r>
          </w:p>
          <w:p w14:paraId="1EE3CD8D"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0" w:type="dxa"/>
            <w:tcBorders>
              <w:top w:val="single" w:sz="8" w:space="0" w:color="A5A5A5" w:themeColor="accent3"/>
              <w:left w:val="nil"/>
              <w:bottom w:val="single" w:sz="8" w:space="0" w:color="A5A5A5" w:themeColor="accent3"/>
              <w:right w:val="nil"/>
            </w:tcBorders>
          </w:tcPr>
          <w:p w14:paraId="24514B01"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11" w:type="dxa"/>
            <w:tcBorders>
              <w:top w:val="single" w:sz="8" w:space="0" w:color="A5A5A5" w:themeColor="accent3"/>
              <w:left w:val="nil"/>
              <w:bottom w:val="single" w:sz="8" w:space="0" w:color="A5A5A5" w:themeColor="accent3"/>
              <w:right w:val="single" w:sz="8" w:space="0" w:color="A5A5A5" w:themeColor="accent3"/>
            </w:tcBorders>
          </w:tcPr>
          <w:p w14:paraId="5DB7225A" w14:textId="77777777" w:rsidR="00591AFD" w:rsidRDefault="00591AFD" w:rsidP="00F31CC9">
            <w:r w:rsidRPr="056883E0">
              <w:rPr>
                <w:rFonts w:ascii="Calibri" w:eastAsia="Calibri" w:hAnsi="Calibri" w:cs="Calibri"/>
                <w:color w:val="000000" w:themeColor="text1"/>
                <w:sz w:val="20"/>
                <w:szCs w:val="20"/>
                <w:u w:val="single"/>
              </w:rPr>
              <w:t xml:space="preserve"> </w:t>
            </w:r>
          </w:p>
        </w:tc>
      </w:tr>
    </w:tbl>
    <w:p w14:paraId="084550CD" w14:textId="77777777" w:rsidR="00591AFD" w:rsidRPr="00BC46D0" w:rsidRDefault="00591AFD" w:rsidP="00591AFD">
      <w:pPr>
        <w:jc w:val="both"/>
      </w:pPr>
      <w:r w:rsidRPr="056883E0">
        <w:rPr>
          <w:rFonts w:ascii="Aptos" w:eastAsia="Aptos" w:hAnsi="Aptos" w:cs="Aptos"/>
          <w:color w:val="000000" w:themeColor="text1"/>
          <w:sz w:val="20"/>
          <w:szCs w:val="20"/>
          <w:lang w:val="en-GB"/>
        </w:rPr>
        <w:t xml:space="preserve"> </w:t>
      </w:r>
    </w:p>
    <w:p w14:paraId="6639798C" w14:textId="77777777" w:rsidR="00591AFD" w:rsidRPr="00BC46D0" w:rsidRDefault="00591AFD" w:rsidP="00591AFD">
      <w:pPr>
        <w:jc w:val="both"/>
      </w:pPr>
      <w:r w:rsidRPr="056883E0">
        <w:rPr>
          <w:rFonts w:ascii="Aptos" w:eastAsia="Aptos" w:hAnsi="Aptos" w:cs="Aptos"/>
          <w:color w:val="000000" w:themeColor="text1"/>
          <w:sz w:val="20"/>
          <w:szCs w:val="20"/>
          <w:lang w:val="en-GB"/>
        </w:rPr>
        <w:t xml:space="preserve"> </w:t>
      </w:r>
    </w:p>
    <w:p w14:paraId="45F8EF16" w14:textId="77777777" w:rsidR="00591AFD" w:rsidRPr="00BC46D0" w:rsidRDefault="00591AFD" w:rsidP="00591AFD">
      <w:pPr>
        <w:jc w:val="both"/>
      </w:pPr>
      <w:r w:rsidRPr="056883E0">
        <w:rPr>
          <w:rFonts w:ascii="Aptos" w:eastAsia="Aptos" w:hAnsi="Aptos" w:cs="Aptos"/>
          <w:b/>
          <w:bCs/>
          <w:color w:val="000000" w:themeColor="text1"/>
          <w:sz w:val="20"/>
          <w:szCs w:val="20"/>
          <w:u w:val="single"/>
          <w:lang w:val="en-GB"/>
        </w:rPr>
        <w:t>Organizational Measures</w:t>
      </w:r>
      <w:r w:rsidRPr="056883E0">
        <w:rPr>
          <w:rFonts w:ascii="Aptos" w:eastAsia="Aptos" w:hAnsi="Aptos" w:cs="Aptos"/>
          <w:color w:val="000000" w:themeColor="text1"/>
          <w:sz w:val="20"/>
          <w:szCs w:val="20"/>
          <w:u w:val="single"/>
          <w:lang w:val="en-GB"/>
        </w:rPr>
        <w:t xml:space="preserve"> </w:t>
      </w:r>
    </w:p>
    <w:p w14:paraId="79F9092A" w14:textId="77777777" w:rsidR="00591AFD" w:rsidRPr="00BC46D0" w:rsidRDefault="00591AFD" w:rsidP="00591AFD">
      <w:pPr>
        <w:jc w:val="both"/>
      </w:pPr>
      <w:r w:rsidRPr="056883E0">
        <w:rPr>
          <w:rFonts w:ascii="Aptos" w:eastAsia="Aptos" w:hAnsi="Aptos" w:cs="Aptos"/>
          <w:color w:val="000000" w:themeColor="text1"/>
          <w:sz w:val="20"/>
          <w:szCs w:val="20"/>
          <w:lang w:val="en-GB"/>
        </w:rPr>
        <w:t xml:space="preserve"> </w:t>
      </w:r>
    </w:p>
    <w:p w14:paraId="61E178DB" w14:textId="77777777" w:rsidR="00591AFD" w:rsidRPr="00BC46D0" w:rsidRDefault="00591AFD" w:rsidP="00591AFD">
      <w:pPr>
        <w:jc w:val="both"/>
      </w:pPr>
      <w:r w:rsidRPr="056883E0">
        <w:rPr>
          <w:rFonts w:ascii="Aptos" w:eastAsia="Aptos" w:hAnsi="Aptos" w:cs="Aptos"/>
          <w:color w:val="000000" w:themeColor="text1"/>
          <w:sz w:val="20"/>
          <w:szCs w:val="20"/>
          <w:lang w:val="en-GB"/>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82"/>
        <w:gridCol w:w="6186"/>
        <w:gridCol w:w="236"/>
        <w:gridCol w:w="236"/>
      </w:tblGrid>
      <w:tr w:rsidR="00591AFD" w14:paraId="1CFBCBF7" w14:textId="77777777" w:rsidTr="00F31CC9">
        <w:trPr>
          <w:trHeight w:val="300"/>
        </w:trPr>
        <w:tc>
          <w:tcPr>
            <w:tcW w:w="8820" w:type="dxa"/>
            <w:gridSpan w:val="4"/>
            <w:tcBorders>
              <w:top w:val="single" w:sz="8" w:space="0" w:color="A5A5A5" w:themeColor="accent3"/>
              <w:left w:val="single" w:sz="8" w:space="0" w:color="A5A5A5" w:themeColor="accent3"/>
              <w:bottom w:val="nil"/>
              <w:right w:val="nil"/>
            </w:tcBorders>
            <w:shd w:val="clear" w:color="auto" w:fill="A5A5A5" w:themeFill="accent3"/>
          </w:tcPr>
          <w:p w14:paraId="21E65947" w14:textId="77777777" w:rsidR="00591AFD" w:rsidRDefault="00591AFD" w:rsidP="00F31CC9">
            <w:r w:rsidRPr="056883E0">
              <w:rPr>
                <w:rFonts w:ascii="Calibri" w:eastAsia="Calibri" w:hAnsi="Calibri" w:cs="Calibri"/>
                <w:b/>
                <w:bCs/>
                <w:color w:val="000000" w:themeColor="text1"/>
                <w:sz w:val="20"/>
                <w:szCs w:val="20"/>
                <w:u w:val="single"/>
                <w:lang w:val="en-GB"/>
              </w:rPr>
              <w:t>Organisational Measures to Ensure Security of Processing</w:t>
            </w:r>
            <w:r w:rsidRPr="056883E0">
              <w:rPr>
                <w:rFonts w:ascii="Calibri" w:eastAsia="Calibri" w:hAnsi="Calibri" w:cs="Calibri"/>
                <w:color w:val="000000" w:themeColor="text1"/>
                <w:sz w:val="20"/>
                <w:szCs w:val="20"/>
                <w:u w:val="single"/>
              </w:rPr>
              <w:t xml:space="preserve"> </w:t>
            </w:r>
          </w:p>
        </w:tc>
      </w:tr>
      <w:tr w:rsidR="00591AFD" w14:paraId="4DD283BE" w14:textId="77777777" w:rsidTr="00F31CC9">
        <w:trPr>
          <w:trHeight w:val="300"/>
        </w:trPr>
        <w:tc>
          <w:tcPr>
            <w:tcW w:w="2182" w:type="dxa"/>
            <w:tcBorders>
              <w:top w:val="single" w:sz="8" w:space="0" w:color="A5A5A5" w:themeColor="accent3"/>
              <w:left w:val="single" w:sz="8" w:space="0" w:color="A5A5A5" w:themeColor="accent3"/>
              <w:bottom w:val="single" w:sz="8" w:space="0" w:color="A5A5A5" w:themeColor="accent3"/>
              <w:right w:val="nil"/>
            </w:tcBorders>
            <w:shd w:val="clear" w:color="auto" w:fill="FFFFFF" w:themeFill="background1"/>
          </w:tcPr>
          <w:p w14:paraId="02CC8E0A" w14:textId="77777777" w:rsidR="00591AFD" w:rsidRDefault="00591AFD" w:rsidP="00F31CC9">
            <w:r w:rsidRPr="056883E0">
              <w:rPr>
                <w:rFonts w:ascii="Calibri" w:eastAsia="Calibri" w:hAnsi="Calibri" w:cs="Calibri"/>
                <w:b/>
                <w:bCs/>
                <w:color w:val="000000" w:themeColor="text1"/>
                <w:sz w:val="20"/>
                <w:szCs w:val="20"/>
                <w:u w:val="single"/>
                <w:lang w:val="en-GB"/>
              </w:rPr>
              <w:t>1. Implement a Comprehensive Information Security Programme</w:t>
            </w:r>
            <w:r w:rsidRPr="056883E0">
              <w:rPr>
                <w:rFonts w:ascii="Calibri" w:eastAsia="Calibri" w:hAnsi="Calibri" w:cs="Calibri"/>
                <w:color w:val="000000" w:themeColor="text1"/>
                <w:sz w:val="20"/>
                <w:szCs w:val="20"/>
                <w:u w:val="single"/>
              </w:rPr>
              <w:t xml:space="preserve"> </w:t>
            </w:r>
          </w:p>
        </w:tc>
        <w:tc>
          <w:tcPr>
            <w:tcW w:w="6186" w:type="dxa"/>
            <w:tcBorders>
              <w:top w:val="single" w:sz="8" w:space="0" w:color="A5A5A5" w:themeColor="accent3"/>
              <w:left w:val="nil"/>
              <w:bottom w:val="single" w:sz="8" w:space="0" w:color="A5A5A5" w:themeColor="accent3"/>
              <w:right w:val="nil"/>
            </w:tcBorders>
          </w:tcPr>
          <w:p w14:paraId="7C71B7CC" w14:textId="77777777" w:rsidR="00591AFD" w:rsidRDefault="00591AFD" w:rsidP="00F31CC9">
            <w:r w:rsidRPr="056883E0">
              <w:rPr>
                <w:rFonts w:ascii="Calibri" w:eastAsia="Calibri" w:hAnsi="Calibri" w:cs="Calibri"/>
                <w:b/>
                <w:bCs/>
                <w:color w:val="000000" w:themeColor="text1"/>
                <w:sz w:val="20"/>
                <w:szCs w:val="20"/>
                <w:u w:val="single"/>
                <w:lang w:val="en-GB"/>
              </w:rPr>
              <w:t>Through the implementation of a Comprehensive Information Security Programme (CISP), maintain various administrative safeguards to protect personal data. These measures are designed to ensure:</w:t>
            </w:r>
            <w:r w:rsidRPr="056883E0">
              <w:rPr>
                <w:rFonts w:ascii="Calibri" w:eastAsia="Calibri" w:hAnsi="Calibri" w:cs="Calibri"/>
                <w:color w:val="000000" w:themeColor="text1"/>
                <w:sz w:val="20"/>
                <w:szCs w:val="20"/>
                <w:u w:val="single"/>
              </w:rPr>
              <w:t xml:space="preserve"> </w:t>
            </w:r>
          </w:p>
          <w:p w14:paraId="31A506B9" w14:textId="77777777" w:rsidR="00591AFD" w:rsidRDefault="00591AFD" w:rsidP="00591AFD">
            <w:pPr>
              <w:pStyle w:val="ListParagraph"/>
              <w:numPr>
                <w:ilvl w:val="0"/>
                <w:numId w:val="43"/>
              </w:numPr>
              <w:rPr>
                <w:rFonts w:ascii="Calibri" w:eastAsia="Calibri" w:hAnsi="Calibri" w:cs="Calibri"/>
                <w:sz w:val="20"/>
                <w:szCs w:val="20"/>
                <w:u w:val="single"/>
              </w:rPr>
            </w:pPr>
            <w:r w:rsidRPr="056883E0">
              <w:rPr>
                <w:rFonts w:ascii="Calibri" w:eastAsia="Calibri" w:hAnsi="Calibri" w:cs="Calibri"/>
                <w:b/>
                <w:bCs/>
                <w:sz w:val="20"/>
                <w:szCs w:val="20"/>
                <w:u w:val="single"/>
                <w:lang w:val="en-GB"/>
              </w:rPr>
              <w:t xml:space="preserve">security, confidentiality and integrity of personal data </w:t>
            </w:r>
            <w:r w:rsidRPr="056883E0">
              <w:rPr>
                <w:rFonts w:ascii="Calibri" w:eastAsia="Calibri" w:hAnsi="Calibri" w:cs="Calibri"/>
                <w:sz w:val="20"/>
                <w:szCs w:val="20"/>
                <w:u w:val="single"/>
              </w:rPr>
              <w:t xml:space="preserve"> </w:t>
            </w:r>
          </w:p>
          <w:p w14:paraId="22FFAA1F" w14:textId="77777777" w:rsidR="00591AFD" w:rsidRDefault="00591AFD" w:rsidP="00591AFD">
            <w:pPr>
              <w:pStyle w:val="ListParagraph"/>
              <w:numPr>
                <w:ilvl w:val="0"/>
                <w:numId w:val="42"/>
              </w:numPr>
              <w:rPr>
                <w:rFonts w:ascii="Calibri" w:eastAsia="Calibri" w:hAnsi="Calibri" w:cs="Calibri"/>
                <w:sz w:val="20"/>
                <w:szCs w:val="20"/>
                <w:u w:val="single"/>
              </w:rPr>
            </w:pPr>
            <w:r w:rsidRPr="056883E0">
              <w:rPr>
                <w:rFonts w:ascii="Calibri" w:eastAsia="Calibri" w:hAnsi="Calibri" w:cs="Calibri"/>
                <w:b/>
                <w:bCs/>
                <w:sz w:val="20"/>
                <w:szCs w:val="20"/>
                <w:u w:val="single"/>
                <w:lang w:val="en-GB"/>
              </w:rPr>
              <w:t>protection against unauthorized access to or use of (stored) personal data in a manner that creates a substantial risk of identity theft or fraud</w:t>
            </w:r>
            <w:r w:rsidRPr="056883E0">
              <w:rPr>
                <w:rFonts w:ascii="Calibri" w:eastAsia="Calibri" w:hAnsi="Calibri" w:cs="Calibri"/>
                <w:sz w:val="20"/>
                <w:szCs w:val="20"/>
                <w:u w:val="single"/>
              </w:rPr>
              <w:t xml:space="preserve"> </w:t>
            </w:r>
          </w:p>
          <w:p w14:paraId="452E229B" w14:textId="77777777" w:rsidR="00591AFD" w:rsidRDefault="00591AFD" w:rsidP="00591AFD">
            <w:pPr>
              <w:pStyle w:val="ListParagraph"/>
              <w:numPr>
                <w:ilvl w:val="0"/>
                <w:numId w:val="41"/>
              </w:numPr>
              <w:rPr>
                <w:rFonts w:ascii="Calibri" w:eastAsia="Calibri" w:hAnsi="Calibri" w:cs="Calibri"/>
                <w:sz w:val="20"/>
                <w:szCs w:val="20"/>
                <w:u w:val="single"/>
              </w:rPr>
            </w:pPr>
            <w:r w:rsidRPr="056883E0">
              <w:rPr>
                <w:rFonts w:ascii="Calibri" w:eastAsia="Calibri" w:hAnsi="Calibri" w:cs="Calibri"/>
                <w:b/>
                <w:bCs/>
                <w:sz w:val="20"/>
                <w:szCs w:val="20"/>
                <w:u w:val="single"/>
                <w:lang w:val="en-GB"/>
              </w:rPr>
              <w:t>that employees, contractors, consultants, temporaries, and other workers who have access to personal data only process such data on instructions from the data controller.</w:t>
            </w:r>
            <w:r w:rsidRPr="056883E0">
              <w:rPr>
                <w:rFonts w:ascii="Calibri" w:eastAsia="Calibri" w:hAnsi="Calibri" w:cs="Calibri"/>
                <w:sz w:val="20"/>
                <w:szCs w:val="20"/>
                <w:u w:val="single"/>
              </w:rPr>
              <w:t xml:space="preserve"> </w:t>
            </w:r>
          </w:p>
          <w:p w14:paraId="15F268C1"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26" w:type="dxa"/>
            <w:tcBorders>
              <w:top w:val="single" w:sz="8" w:space="0" w:color="A5A5A5" w:themeColor="accent3"/>
              <w:left w:val="nil"/>
              <w:bottom w:val="single" w:sz="8" w:space="0" w:color="A5A5A5" w:themeColor="accent3"/>
              <w:right w:val="nil"/>
            </w:tcBorders>
          </w:tcPr>
          <w:p w14:paraId="0FA982CB"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26" w:type="dxa"/>
            <w:tcBorders>
              <w:top w:val="single" w:sz="8" w:space="0" w:color="A5A5A5" w:themeColor="accent3"/>
              <w:left w:val="nil"/>
              <w:bottom w:val="single" w:sz="8" w:space="0" w:color="A5A5A5" w:themeColor="accent3"/>
              <w:right w:val="single" w:sz="8" w:space="0" w:color="A5A5A5" w:themeColor="accent3"/>
            </w:tcBorders>
          </w:tcPr>
          <w:p w14:paraId="750B4E94"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0F352B01" w14:textId="77777777" w:rsidTr="00F31CC9">
        <w:trPr>
          <w:trHeight w:val="300"/>
        </w:trPr>
        <w:tc>
          <w:tcPr>
            <w:tcW w:w="2182" w:type="dxa"/>
            <w:tcBorders>
              <w:top w:val="single" w:sz="8" w:space="0" w:color="A5A5A5" w:themeColor="accent3"/>
              <w:left w:val="single" w:sz="8" w:space="0" w:color="A5A5A5" w:themeColor="accent3"/>
              <w:bottom w:val="nil"/>
              <w:right w:val="nil"/>
            </w:tcBorders>
            <w:shd w:val="clear" w:color="auto" w:fill="FFFFFF" w:themeFill="background1"/>
          </w:tcPr>
          <w:p w14:paraId="2014F328" w14:textId="77777777" w:rsidR="00591AFD" w:rsidRDefault="00591AFD" w:rsidP="00F31CC9">
            <w:r w:rsidRPr="056883E0">
              <w:rPr>
                <w:rFonts w:ascii="Calibri" w:eastAsia="Calibri" w:hAnsi="Calibri" w:cs="Calibri"/>
                <w:b/>
                <w:bCs/>
                <w:color w:val="000000" w:themeColor="text1"/>
                <w:sz w:val="20"/>
                <w:szCs w:val="20"/>
                <w:u w:val="single"/>
                <w:lang w:val="en-GB"/>
              </w:rPr>
              <w:t>2. Implement a Security Awareness and Training Programme</w:t>
            </w:r>
            <w:r w:rsidRPr="056883E0">
              <w:rPr>
                <w:rFonts w:ascii="Calibri" w:eastAsia="Calibri" w:hAnsi="Calibri" w:cs="Calibri"/>
                <w:color w:val="000000" w:themeColor="text1"/>
                <w:sz w:val="20"/>
                <w:szCs w:val="20"/>
                <w:u w:val="single"/>
              </w:rPr>
              <w:t xml:space="preserve"> </w:t>
            </w:r>
          </w:p>
        </w:tc>
        <w:tc>
          <w:tcPr>
            <w:tcW w:w="6186" w:type="dxa"/>
            <w:tcBorders>
              <w:top w:val="single" w:sz="8" w:space="0" w:color="A5A5A5" w:themeColor="accent3"/>
              <w:left w:val="nil"/>
              <w:bottom w:val="nil"/>
              <w:right w:val="nil"/>
            </w:tcBorders>
          </w:tcPr>
          <w:p w14:paraId="5EC104EB" w14:textId="77777777" w:rsidR="00591AFD" w:rsidRDefault="00591AFD" w:rsidP="00F31CC9">
            <w:r w:rsidRPr="056883E0">
              <w:rPr>
                <w:rFonts w:ascii="Calibri" w:eastAsia="Calibri" w:hAnsi="Calibri" w:cs="Calibri"/>
                <w:b/>
                <w:bCs/>
                <w:color w:val="000000" w:themeColor="text1"/>
                <w:sz w:val="20"/>
                <w:szCs w:val="20"/>
                <w:u w:val="single"/>
                <w:lang w:val="en-GB"/>
              </w:rPr>
              <w:t>For all functional roles (prioritizing those mission critical to the business, its security, and the protection of personal data), identify the specific knowledge, skills and abilities needed to support the protection and defence of personal data; develop and execute an integrated plan to assess, identify gaps, and remediate through policy, organisational planning, training, and awareness programmes.</w:t>
            </w:r>
            <w:r w:rsidRPr="056883E0">
              <w:rPr>
                <w:rFonts w:ascii="Calibri" w:eastAsia="Calibri" w:hAnsi="Calibri" w:cs="Calibri"/>
                <w:color w:val="000000" w:themeColor="text1"/>
                <w:sz w:val="20"/>
                <w:szCs w:val="20"/>
                <w:u w:val="single"/>
              </w:rPr>
              <w:t xml:space="preserve"> </w:t>
            </w:r>
          </w:p>
          <w:p w14:paraId="2DE69ED6" w14:textId="77777777" w:rsidR="00591AFD" w:rsidRDefault="00591AFD" w:rsidP="00F31CC9">
            <w:r w:rsidRPr="056883E0">
              <w:rPr>
                <w:rFonts w:ascii="Calibri" w:eastAsia="Calibri" w:hAnsi="Calibri" w:cs="Calibri"/>
                <w:b/>
                <w:bCs/>
                <w:color w:val="000000" w:themeColor="text1"/>
                <w:sz w:val="20"/>
                <w:szCs w:val="20"/>
                <w:u w:val="single"/>
                <w:lang w:val="en-GB"/>
              </w:rPr>
              <w:t xml:space="preserve"> </w:t>
            </w:r>
            <w:r w:rsidRPr="056883E0">
              <w:rPr>
                <w:rFonts w:ascii="Calibri" w:eastAsia="Calibri" w:hAnsi="Calibri" w:cs="Calibri"/>
                <w:color w:val="000000" w:themeColor="text1"/>
                <w:sz w:val="20"/>
                <w:szCs w:val="20"/>
                <w:u w:val="single"/>
              </w:rPr>
              <w:t xml:space="preserve"> </w:t>
            </w:r>
          </w:p>
        </w:tc>
        <w:tc>
          <w:tcPr>
            <w:tcW w:w="226" w:type="dxa"/>
            <w:tcBorders>
              <w:top w:val="single" w:sz="8" w:space="0" w:color="A5A5A5" w:themeColor="accent3"/>
              <w:left w:val="nil"/>
              <w:bottom w:val="nil"/>
              <w:right w:val="nil"/>
            </w:tcBorders>
          </w:tcPr>
          <w:p w14:paraId="03684E10"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26" w:type="dxa"/>
            <w:tcBorders>
              <w:top w:val="single" w:sz="8" w:space="0" w:color="A5A5A5" w:themeColor="accent3"/>
              <w:left w:val="nil"/>
              <w:bottom w:val="nil"/>
              <w:right w:val="single" w:sz="8" w:space="0" w:color="A5A5A5" w:themeColor="accent3"/>
            </w:tcBorders>
          </w:tcPr>
          <w:p w14:paraId="538778E1"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063A9AA3" w14:textId="77777777" w:rsidTr="00F31CC9">
        <w:trPr>
          <w:trHeight w:val="300"/>
        </w:trPr>
        <w:tc>
          <w:tcPr>
            <w:tcW w:w="2182" w:type="dxa"/>
            <w:tcBorders>
              <w:top w:val="single" w:sz="8" w:space="0" w:color="A5A5A5" w:themeColor="accent3"/>
              <w:left w:val="single" w:sz="8" w:space="0" w:color="A5A5A5" w:themeColor="accent3"/>
              <w:bottom w:val="single" w:sz="8" w:space="0" w:color="A5A5A5" w:themeColor="accent3"/>
              <w:right w:val="nil"/>
            </w:tcBorders>
            <w:shd w:val="clear" w:color="auto" w:fill="FFFFFF" w:themeFill="background1"/>
          </w:tcPr>
          <w:p w14:paraId="05BF81FC" w14:textId="77777777" w:rsidR="00591AFD" w:rsidRDefault="00591AFD" w:rsidP="00F31CC9">
            <w:r w:rsidRPr="056883E0">
              <w:rPr>
                <w:rFonts w:ascii="Calibri" w:eastAsia="Calibri" w:hAnsi="Calibri" w:cs="Calibri"/>
                <w:b/>
                <w:bCs/>
                <w:color w:val="000000" w:themeColor="text1"/>
                <w:sz w:val="20"/>
                <w:szCs w:val="20"/>
                <w:u w:val="single"/>
                <w:lang w:val="en-GB"/>
              </w:rPr>
              <w:t>3. Application Software Security</w:t>
            </w:r>
            <w:r w:rsidRPr="056883E0">
              <w:rPr>
                <w:rFonts w:ascii="Calibri" w:eastAsia="Calibri" w:hAnsi="Calibri" w:cs="Calibri"/>
                <w:color w:val="000000" w:themeColor="text1"/>
                <w:sz w:val="20"/>
                <w:szCs w:val="20"/>
                <w:u w:val="single"/>
              </w:rPr>
              <w:t xml:space="preserve"> </w:t>
            </w:r>
          </w:p>
        </w:tc>
        <w:tc>
          <w:tcPr>
            <w:tcW w:w="6186" w:type="dxa"/>
            <w:tcBorders>
              <w:top w:val="single" w:sz="8" w:space="0" w:color="A5A5A5" w:themeColor="accent3"/>
              <w:left w:val="nil"/>
              <w:bottom w:val="single" w:sz="8" w:space="0" w:color="A5A5A5" w:themeColor="accent3"/>
              <w:right w:val="nil"/>
            </w:tcBorders>
          </w:tcPr>
          <w:p w14:paraId="1EEA5200" w14:textId="77777777" w:rsidR="00591AFD" w:rsidRDefault="00591AFD" w:rsidP="00F31CC9">
            <w:r w:rsidRPr="056883E0">
              <w:rPr>
                <w:rFonts w:ascii="Calibri" w:eastAsia="Calibri" w:hAnsi="Calibri" w:cs="Calibri"/>
                <w:b/>
                <w:bCs/>
                <w:color w:val="000000" w:themeColor="text1"/>
                <w:sz w:val="20"/>
                <w:szCs w:val="20"/>
                <w:u w:val="single"/>
                <w:lang w:val="en-GB"/>
              </w:rPr>
              <w:t>Manage the security life cycle of all in-house developed and acquired software in order to prevent, detect, and correct security weaknesses.</w:t>
            </w:r>
            <w:r w:rsidRPr="056883E0">
              <w:rPr>
                <w:rFonts w:ascii="Calibri" w:eastAsia="Calibri" w:hAnsi="Calibri" w:cs="Calibri"/>
                <w:color w:val="000000" w:themeColor="text1"/>
                <w:sz w:val="20"/>
                <w:szCs w:val="20"/>
                <w:u w:val="single"/>
              </w:rPr>
              <w:t xml:space="preserve"> </w:t>
            </w:r>
          </w:p>
          <w:p w14:paraId="1E589F59" w14:textId="77777777" w:rsidR="00591AFD" w:rsidRDefault="00591AFD" w:rsidP="00F31CC9">
            <w:r w:rsidRPr="056883E0">
              <w:rPr>
                <w:rFonts w:ascii="Calibri" w:eastAsia="Calibri" w:hAnsi="Calibri" w:cs="Calibri"/>
                <w:color w:val="000000" w:themeColor="text1"/>
                <w:sz w:val="20"/>
                <w:szCs w:val="20"/>
                <w:u w:val="single"/>
              </w:rPr>
              <w:lastRenderedPageBreak/>
              <w:t xml:space="preserve"> </w:t>
            </w:r>
          </w:p>
        </w:tc>
        <w:tc>
          <w:tcPr>
            <w:tcW w:w="226" w:type="dxa"/>
            <w:tcBorders>
              <w:top w:val="single" w:sz="8" w:space="0" w:color="A5A5A5" w:themeColor="accent3"/>
              <w:left w:val="nil"/>
              <w:bottom w:val="single" w:sz="8" w:space="0" w:color="A5A5A5" w:themeColor="accent3"/>
              <w:right w:val="nil"/>
            </w:tcBorders>
          </w:tcPr>
          <w:p w14:paraId="48E5C889" w14:textId="77777777" w:rsidR="00591AFD" w:rsidRDefault="00591AFD" w:rsidP="00F31CC9">
            <w:r w:rsidRPr="056883E0">
              <w:rPr>
                <w:rFonts w:ascii="Calibri" w:eastAsia="Calibri" w:hAnsi="Calibri" w:cs="Calibri"/>
                <w:color w:val="000000" w:themeColor="text1"/>
                <w:sz w:val="20"/>
                <w:szCs w:val="20"/>
                <w:u w:val="single"/>
              </w:rPr>
              <w:lastRenderedPageBreak/>
              <w:t xml:space="preserve"> </w:t>
            </w:r>
          </w:p>
        </w:tc>
        <w:tc>
          <w:tcPr>
            <w:tcW w:w="226" w:type="dxa"/>
            <w:tcBorders>
              <w:top w:val="single" w:sz="8" w:space="0" w:color="A5A5A5" w:themeColor="accent3"/>
              <w:left w:val="nil"/>
              <w:bottom w:val="single" w:sz="8" w:space="0" w:color="A5A5A5" w:themeColor="accent3"/>
              <w:right w:val="single" w:sz="8" w:space="0" w:color="A5A5A5" w:themeColor="accent3"/>
            </w:tcBorders>
          </w:tcPr>
          <w:p w14:paraId="324B1A3E"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03A71036" w14:textId="77777777" w:rsidTr="00F31CC9">
        <w:trPr>
          <w:trHeight w:val="300"/>
        </w:trPr>
        <w:tc>
          <w:tcPr>
            <w:tcW w:w="2182" w:type="dxa"/>
            <w:tcBorders>
              <w:top w:val="single" w:sz="8" w:space="0" w:color="A5A5A5" w:themeColor="accent3"/>
              <w:left w:val="single" w:sz="8" w:space="0" w:color="A5A5A5" w:themeColor="accent3"/>
              <w:bottom w:val="single" w:sz="8" w:space="0" w:color="A5A5A5" w:themeColor="accent3"/>
              <w:right w:val="nil"/>
            </w:tcBorders>
            <w:shd w:val="clear" w:color="auto" w:fill="FFFFFF" w:themeFill="background1"/>
          </w:tcPr>
          <w:p w14:paraId="114B1817" w14:textId="77777777" w:rsidR="00591AFD" w:rsidRDefault="00591AFD" w:rsidP="00F31CC9">
            <w:r w:rsidRPr="056883E0">
              <w:rPr>
                <w:rFonts w:ascii="Calibri" w:eastAsia="Calibri" w:hAnsi="Calibri" w:cs="Calibri"/>
                <w:b/>
                <w:bCs/>
                <w:color w:val="000000" w:themeColor="text1"/>
                <w:sz w:val="20"/>
                <w:szCs w:val="20"/>
                <w:u w:val="single"/>
                <w:lang w:val="en-GB"/>
              </w:rPr>
              <w:t>4. Incident Response and Management</w:t>
            </w:r>
            <w:r w:rsidRPr="056883E0">
              <w:rPr>
                <w:rFonts w:ascii="Calibri" w:eastAsia="Calibri" w:hAnsi="Calibri" w:cs="Calibri"/>
                <w:color w:val="000000" w:themeColor="text1"/>
                <w:sz w:val="20"/>
                <w:szCs w:val="20"/>
                <w:u w:val="single"/>
              </w:rPr>
              <w:t xml:space="preserve"> </w:t>
            </w:r>
          </w:p>
          <w:p w14:paraId="08E7D8AA"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6186" w:type="dxa"/>
            <w:tcBorders>
              <w:top w:val="single" w:sz="8" w:space="0" w:color="A5A5A5" w:themeColor="accent3"/>
              <w:left w:val="nil"/>
              <w:bottom w:val="single" w:sz="8" w:space="0" w:color="A5A5A5" w:themeColor="accent3"/>
              <w:right w:val="nil"/>
            </w:tcBorders>
          </w:tcPr>
          <w:p w14:paraId="416FAEF9" w14:textId="77777777" w:rsidR="00591AFD" w:rsidRDefault="00591AFD" w:rsidP="00F31CC9">
            <w:r w:rsidRPr="056883E0">
              <w:rPr>
                <w:rFonts w:ascii="Calibri" w:eastAsia="Calibri" w:hAnsi="Calibri" w:cs="Calibri"/>
                <w:b/>
                <w:bCs/>
                <w:color w:val="000000" w:themeColor="text1"/>
                <w:sz w:val="20"/>
                <w:szCs w:val="20"/>
                <w:u w:val="single"/>
                <w:lang w:val="en-GB"/>
              </w:rPr>
              <w:t xml:space="preserve">Protect the organisation's information, including personal data, as well as its reputation, by developing and implementing an incident response infrastructure (e.g., plans, defined roles, training, communications, management oversight, retainers, and insurance) for quickly discovering an attack and then effectively containing the damage, eradicating the attacker's presence, and restoring the integrity of the organisation’s network and systems. </w:t>
            </w:r>
            <w:r w:rsidRPr="056883E0">
              <w:rPr>
                <w:rFonts w:ascii="Calibri" w:eastAsia="Calibri" w:hAnsi="Calibri" w:cs="Calibri"/>
                <w:color w:val="000000" w:themeColor="text1"/>
                <w:sz w:val="20"/>
                <w:szCs w:val="20"/>
                <w:u w:val="single"/>
              </w:rPr>
              <w:t xml:space="preserve"> </w:t>
            </w:r>
          </w:p>
        </w:tc>
        <w:tc>
          <w:tcPr>
            <w:tcW w:w="226" w:type="dxa"/>
            <w:tcBorders>
              <w:top w:val="single" w:sz="8" w:space="0" w:color="A5A5A5" w:themeColor="accent3"/>
              <w:left w:val="nil"/>
              <w:bottom w:val="single" w:sz="8" w:space="0" w:color="A5A5A5" w:themeColor="accent3"/>
              <w:right w:val="nil"/>
            </w:tcBorders>
          </w:tcPr>
          <w:p w14:paraId="74986FA7"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26" w:type="dxa"/>
            <w:tcBorders>
              <w:top w:val="single" w:sz="8" w:space="0" w:color="A5A5A5" w:themeColor="accent3"/>
              <w:left w:val="nil"/>
              <w:bottom w:val="single" w:sz="8" w:space="0" w:color="A5A5A5" w:themeColor="accent3"/>
              <w:right w:val="single" w:sz="8" w:space="0" w:color="A5A5A5" w:themeColor="accent3"/>
            </w:tcBorders>
          </w:tcPr>
          <w:p w14:paraId="17005AC6"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7F0718CC" w14:textId="77777777" w:rsidTr="00F31CC9">
        <w:trPr>
          <w:trHeight w:val="300"/>
        </w:trPr>
        <w:tc>
          <w:tcPr>
            <w:tcW w:w="2182" w:type="dxa"/>
            <w:tcBorders>
              <w:top w:val="single" w:sz="8" w:space="0" w:color="A5A5A5" w:themeColor="accent3"/>
              <w:left w:val="single" w:sz="8" w:space="0" w:color="A5A5A5" w:themeColor="accent3"/>
              <w:bottom w:val="single" w:sz="8" w:space="0" w:color="A5A5A5" w:themeColor="accent3"/>
              <w:right w:val="nil"/>
            </w:tcBorders>
            <w:shd w:val="clear" w:color="auto" w:fill="FFFFFF" w:themeFill="background1"/>
          </w:tcPr>
          <w:p w14:paraId="3B259686" w14:textId="77777777" w:rsidR="00591AFD" w:rsidRDefault="00591AFD" w:rsidP="00F31CC9">
            <w:r w:rsidRPr="056883E0">
              <w:rPr>
                <w:rFonts w:ascii="Calibri" w:eastAsia="Calibri" w:hAnsi="Calibri" w:cs="Calibri"/>
                <w:b/>
                <w:bCs/>
                <w:color w:val="000000" w:themeColor="text1"/>
                <w:sz w:val="20"/>
                <w:szCs w:val="20"/>
                <w:u w:val="single"/>
                <w:lang w:val="en-GB"/>
              </w:rPr>
              <w:t>5. Security and Privacy Assessments, Penetration Tests, and Red Team Exercises</w:t>
            </w:r>
            <w:r w:rsidRPr="056883E0">
              <w:rPr>
                <w:rFonts w:ascii="Calibri" w:eastAsia="Calibri" w:hAnsi="Calibri" w:cs="Calibri"/>
                <w:color w:val="000000" w:themeColor="text1"/>
                <w:sz w:val="20"/>
                <w:szCs w:val="20"/>
                <w:u w:val="single"/>
              </w:rPr>
              <w:t xml:space="preserve"> </w:t>
            </w:r>
          </w:p>
        </w:tc>
        <w:tc>
          <w:tcPr>
            <w:tcW w:w="6186" w:type="dxa"/>
            <w:tcBorders>
              <w:top w:val="single" w:sz="8" w:space="0" w:color="A5A5A5" w:themeColor="accent3"/>
              <w:left w:val="nil"/>
              <w:bottom w:val="single" w:sz="8" w:space="0" w:color="A5A5A5" w:themeColor="accent3"/>
              <w:right w:val="nil"/>
            </w:tcBorders>
          </w:tcPr>
          <w:p w14:paraId="2C0C6148" w14:textId="77777777" w:rsidR="00591AFD" w:rsidRDefault="00591AFD" w:rsidP="00F31CC9">
            <w:r w:rsidRPr="056883E0">
              <w:rPr>
                <w:rFonts w:ascii="Calibri" w:eastAsia="Calibri" w:hAnsi="Calibri" w:cs="Calibri"/>
                <w:b/>
                <w:bCs/>
                <w:color w:val="000000" w:themeColor="text1"/>
                <w:sz w:val="20"/>
                <w:szCs w:val="20"/>
                <w:u w:val="single"/>
                <w:lang w:val="en-GB"/>
              </w:rPr>
              <w:t xml:space="preserve">Test the overall strength of the organisation’s defence (the technology, processes, and people) by simulating the objectives and actions of an attacker; as well as, assess and validate the controls, policies, and procedures of the organisation’s privacy and personal data protections. </w:t>
            </w:r>
            <w:r w:rsidRPr="056883E0">
              <w:rPr>
                <w:rFonts w:ascii="Calibri" w:eastAsia="Calibri" w:hAnsi="Calibri" w:cs="Calibri"/>
                <w:color w:val="000000" w:themeColor="text1"/>
                <w:sz w:val="20"/>
                <w:szCs w:val="20"/>
                <w:u w:val="single"/>
              </w:rPr>
              <w:t xml:space="preserve"> </w:t>
            </w:r>
          </w:p>
          <w:p w14:paraId="71FCCF62"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26" w:type="dxa"/>
            <w:tcBorders>
              <w:top w:val="single" w:sz="8" w:space="0" w:color="A5A5A5" w:themeColor="accent3"/>
              <w:left w:val="nil"/>
              <w:bottom w:val="single" w:sz="8" w:space="0" w:color="A5A5A5" w:themeColor="accent3"/>
              <w:right w:val="nil"/>
            </w:tcBorders>
          </w:tcPr>
          <w:p w14:paraId="0AACE6B4"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26" w:type="dxa"/>
            <w:tcBorders>
              <w:top w:val="single" w:sz="8" w:space="0" w:color="A5A5A5" w:themeColor="accent3"/>
              <w:left w:val="nil"/>
              <w:bottom w:val="single" w:sz="8" w:space="0" w:color="A5A5A5" w:themeColor="accent3"/>
              <w:right w:val="single" w:sz="8" w:space="0" w:color="A5A5A5" w:themeColor="accent3"/>
            </w:tcBorders>
          </w:tcPr>
          <w:p w14:paraId="261B43DC" w14:textId="77777777" w:rsidR="00591AFD" w:rsidRDefault="00591AFD" w:rsidP="00F31CC9">
            <w:r w:rsidRPr="056883E0">
              <w:rPr>
                <w:rFonts w:ascii="Calibri" w:eastAsia="Calibri" w:hAnsi="Calibri" w:cs="Calibri"/>
                <w:color w:val="000000" w:themeColor="text1"/>
                <w:sz w:val="20"/>
                <w:szCs w:val="20"/>
                <w:u w:val="single"/>
              </w:rPr>
              <w:t xml:space="preserve"> </w:t>
            </w:r>
          </w:p>
        </w:tc>
      </w:tr>
      <w:tr w:rsidR="00591AFD" w14:paraId="6BF614AF" w14:textId="77777777" w:rsidTr="00F31CC9">
        <w:trPr>
          <w:trHeight w:val="300"/>
        </w:trPr>
        <w:tc>
          <w:tcPr>
            <w:tcW w:w="2182" w:type="dxa"/>
            <w:tcBorders>
              <w:top w:val="single" w:sz="8" w:space="0" w:color="A5A5A5" w:themeColor="accent3"/>
              <w:left w:val="single" w:sz="8" w:space="0" w:color="A5A5A5" w:themeColor="accent3"/>
              <w:bottom w:val="single" w:sz="8" w:space="0" w:color="A5A5A5" w:themeColor="accent3"/>
              <w:right w:val="nil"/>
            </w:tcBorders>
            <w:shd w:val="clear" w:color="auto" w:fill="FFFFFF" w:themeFill="background1"/>
          </w:tcPr>
          <w:p w14:paraId="4E4F4E0F" w14:textId="77777777" w:rsidR="00591AFD" w:rsidRDefault="00591AFD" w:rsidP="00F31CC9">
            <w:r w:rsidRPr="056883E0">
              <w:rPr>
                <w:rFonts w:ascii="Calibri" w:eastAsia="Calibri" w:hAnsi="Calibri" w:cs="Calibri"/>
                <w:b/>
                <w:bCs/>
                <w:color w:val="000000" w:themeColor="text1"/>
                <w:sz w:val="20"/>
                <w:szCs w:val="20"/>
                <w:u w:val="single"/>
                <w:lang w:val="en-GB"/>
              </w:rPr>
              <w:t>6. Physical Security and Entry Control</w:t>
            </w:r>
            <w:r w:rsidRPr="056883E0">
              <w:rPr>
                <w:rFonts w:ascii="Calibri" w:eastAsia="Calibri" w:hAnsi="Calibri" w:cs="Calibri"/>
                <w:color w:val="000000" w:themeColor="text1"/>
                <w:sz w:val="20"/>
                <w:szCs w:val="20"/>
                <w:u w:val="single"/>
              </w:rPr>
              <w:t xml:space="preserve"> </w:t>
            </w:r>
          </w:p>
          <w:p w14:paraId="53726A58"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6186" w:type="dxa"/>
            <w:tcBorders>
              <w:top w:val="single" w:sz="8" w:space="0" w:color="A5A5A5" w:themeColor="accent3"/>
              <w:left w:val="nil"/>
              <w:bottom w:val="single" w:sz="8" w:space="0" w:color="A5A5A5" w:themeColor="accent3"/>
              <w:right w:val="nil"/>
            </w:tcBorders>
          </w:tcPr>
          <w:p w14:paraId="67668417" w14:textId="77777777" w:rsidR="00591AFD" w:rsidRDefault="00591AFD" w:rsidP="00F31CC9">
            <w:r w:rsidRPr="056883E0">
              <w:rPr>
                <w:rFonts w:ascii="Calibri" w:eastAsia="Calibri" w:hAnsi="Calibri" w:cs="Calibri"/>
                <w:b/>
                <w:bCs/>
                <w:color w:val="000000" w:themeColor="text1"/>
                <w:sz w:val="20"/>
                <w:szCs w:val="20"/>
                <w:u w:val="single"/>
                <w:lang w:val="en-GB"/>
              </w:rPr>
              <w:t xml:space="preserve">Require that all facilities meet the highest level of data protection standards possible, and reasonable, under the circumstances relevant to the facility and the data it contains, process, or transmits. </w:t>
            </w:r>
            <w:r w:rsidRPr="056883E0">
              <w:rPr>
                <w:rFonts w:ascii="Calibri" w:eastAsia="Calibri" w:hAnsi="Calibri" w:cs="Calibri"/>
                <w:color w:val="000000" w:themeColor="text1"/>
                <w:sz w:val="20"/>
                <w:szCs w:val="20"/>
                <w:u w:val="single"/>
              </w:rPr>
              <w:t xml:space="preserve"> </w:t>
            </w:r>
          </w:p>
          <w:p w14:paraId="62E64331"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26" w:type="dxa"/>
            <w:tcBorders>
              <w:top w:val="single" w:sz="8" w:space="0" w:color="A5A5A5" w:themeColor="accent3"/>
              <w:left w:val="nil"/>
              <w:bottom w:val="single" w:sz="8" w:space="0" w:color="A5A5A5" w:themeColor="accent3"/>
              <w:right w:val="nil"/>
            </w:tcBorders>
          </w:tcPr>
          <w:p w14:paraId="36AC8AAA" w14:textId="77777777" w:rsidR="00591AFD" w:rsidRDefault="00591AFD" w:rsidP="00F31CC9">
            <w:r w:rsidRPr="056883E0">
              <w:rPr>
                <w:rFonts w:ascii="Calibri" w:eastAsia="Calibri" w:hAnsi="Calibri" w:cs="Calibri"/>
                <w:color w:val="000000" w:themeColor="text1"/>
                <w:sz w:val="20"/>
                <w:szCs w:val="20"/>
                <w:u w:val="single"/>
              </w:rPr>
              <w:t xml:space="preserve"> </w:t>
            </w:r>
          </w:p>
        </w:tc>
        <w:tc>
          <w:tcPr>
            <w:tcW w:w="226" w:type="dxa"/>
            <w:tcBorders>
              <w:top w:val="single" w:sz="8" w:space="0" w:color="A5A5A5" w:themeColor="accent3"/>
              <w:left w:val="nil"/>
              <w:bottom w:val="single" w:sz="8" w:space="0" w:color="A5A5A5" w:themeColor="accent3"/>
              <w:right w:val="single" w:sz="8" w:space="0" w:color="A5A5A5" w:themeColor="accent3"/>
            </w:tcBorders>
          </w:tcPr>
          <w:p w14:paraId="145069C3" w14:textId="77777777" w:rsidR="00591AFD" w:rsidRDefault="00591AFD" w:rsidP="00F31CC9">
            <w:r w:rsidRPr="056883E0">
              <w:rPr>
                <w:rFonts w:ascii="Calibri" w:eastAsia="Calibri" w:hAnsi="Calibri" w:cs="Calibri"/>
                <w:color w:val="000000" w:themeColor="text1"/>
                <w:sz w:val="20"/>
                <w:szCs w:val="20"/>
                <w:u w:val="single"/>
              </w:rPr>
              <w:t xml:space="preserve"> </w:t>
            </w:r>
          </w:p>
        </w:tc>
      </w:tr>
    </w:tbl>
    <w:p w14:paraId="5A847C47" w14:textId="77777777" w:rsidR="00591AFD" w:rsidRPr="00BC46D0" w:rsidRDefault="00591AFD" w:rsidP="00591AFD">
      <w:pPr>
        <w:jc w:val="both"/>
      </w:pPr>
      <w:r w:rsidRPr="056883E0">
        <w:rPr>
          <w:rFonts w:ascii="Aptos" w:eastAsia="Aptos" w:hAnsi="Aptos" w:cs="Aptos"/>
          <w:color w:val="000000" w:themeColor="text1"/>
          <w:sz w:val="20"/>
          <w:szCs w:val="20"/>
          <w:lang w:val="en-GB"/>
        </w:rPr>
        <w:t xml:space="preserve"> </w:t>
      </w:r>
    </w:p>
    <w:p w14:paraId="27A08FA1" w14:textId="77777777" w:rsidR="00591AFD" w:rsidRPr="00BC46D0" w:rsidRDefault="00591AFD" w:rsidP="00591AFD"/>
    <w:p w14:paraId="55B2D32D" w14:textId="77777777" w:rsidR="00591AFD" w:rsidRPr="00BC46D0" w:rsidRDefault="00591AFD" w:rsidP="00591AFD">
      <w:pPr>
        <w:jc w:val="both"/>
      </w:pPr>
      <w:r w:rsidRPr="056883E0">
        <w:rPr>
          <w:rFonts w:ascii="Aptos" w:eastAsia="Aptos" w:hAnsi="Aptos" w:cs="Aptos"/>
          <w:color w:val="000000" w:themeColor="text1"/>
          <w:sz w:val="20"/>
          <w:szCs w:val="20"/>
          <w:lang w:val="en-GB"/>
        </w:rPr>
        <w:t xml:space="preserve"> </w:t>
      </w:r>
    </w:p>
    <w:p w14:paraId="485C4E52" w14:textId="77777777" w:rsidR="00591AFD" w:rsidRPr="00BC46D0" w:rsidRDefault="00591AFD" w:rsidP="00591AFD">
      <w:pPr>
        <w:tabs>
          <w:tab w:val="left" w:pos="720"/>
        </w:tabs>
        <w:spacing w:before="240" w:after="120"/>
        <w:ind w:left="851" w:hanging="851"/>
        <w:jc w:val="both"/>
      </w:pPr>
      <w:r w:rsidRPr="056883E0">
        <w:rPr>
          <w:rFonts w:ascii="Times New Roman" w:hAnsi="Times New Roman" w:cs="Times New Roman"/>
          <w:b/>
          <w:bCs/>
          <w:caps/>
          <w:color w:val="000000" w:themeColor="text1"/>
          <w:sz w:val="22"/>
          <w:szCs w:val="22"/>
          <w:lang w:val="en-GB"/>
        </w:rPr>
        <w:t xml:space="preserve"> </w:t>
      </w:r>
    </w:p>
    <w:p w14:paraId="18358BFD" w14:textId="77777777" w:rsidR="00591AFD" w:rsidRDefault="00591AFD" w:rsidP="00591AFD">
      <w:pPr>
        <w:jc w:val="center"/>
        <w:rPr>
          <w:rFonts w:ascii="Aptos" w:eastAsia="Aptos" w:hAnsi="Aptos" w:cs="Aptos"/>
          <w:b/>
          <w:color w:val="000000" w:themeColor="text1"/>
          <w:sz w:val="20"/>
          <w:szCs w:val="20"/>
          <w:lang w:val="en-GB"/>
        </w:rPr>
        <w:sectPr w:rsidR="00591AFD" w:rsidSect="00591AFD">
          <w:headerReference w:type="default" r:id="rId10"/>
          <w:pgSz w:w="12240" w:h="15840" w:code="1"/>
          <w:pgMar w:top="1008" w:right="1440" w:bottom="1008" w:left="1440" w:header="720" w:footer="504" w:gutter="0"/>
          <w:cols w:space="720"/>
          <w:titlePg/>
        </w:sectPr>
      </w:pPr>
    </w:p>
    <w:p w14:paraId="59482779" w14:textId="77777777" w:rsidR="00591AFD" w:rsidRPr="00BC46D0" w:rsidRDefault="00591AFD" w:rsidP="00591AFD">
      <w:pPr>
        <w:jc w:val="center"/>
        <w:rPr>
          <w:rFonts w:ascii="Aptos" w:eastAsia="Aptos" w:hAnsi="Aptos" w:cs="Aptos"/>
          <w:b/>
          <w:color w:val="000000" w:themeColor="text1"/>
          <w:sz w:val="20"/>
          <w:szCs w:val="20"/>
        </w:rPr>
      </w:pPr>
      <w:r w:rsidRPr="17D95D9A">
        <w:rPr>
          <w:rFonts w:ascii="Aptos" w:eastAsia="Aptos" w:hAnsi="Aptos" w:cs="Aptos"/>
          <w:b/>
          <w:color w:val="000000" w:themeColor="text1"/>
          <w:sz w:val="20"/>
          <w:szCs w:val="20"/>
          <w:lang w:val="en-GB"/>
        </w:rPr>
        <w:lastRenderedPageBreak/>
        <w:t>Exhibit 2 to Schedule 1</w:t>
      </w:r>
      <w:r w:rsidRPr="17D95D9A">
        <w:rPr>
          <w:rFonts w:ascii="Aptos" w:eastAsia="Aptos" w:hAnsi="Aptos" w:cs="Aptos"/>
          <w:b/>
          <w:color w:val="000000" w:themeColor="text1"/>
          <w:sz w:val="20"/>
          <w:szCs w:val="20"/>
        </w:rPr>
        <w:t xml:space="preserve"> </w:t>
      </w:r>
      <w:r>
        <w:br/>
      </w:r>
      <w:r w:rsidRPr="17D95D9A">
        <w:rPr>
          <w:rFonts w:ascii="Aptos" w:eastAsia="Aptos" w:hAnsi="Aptos" w:cs="Aptos"/>
          <w:b/>
          <w:color w:val="000000" w:themeColor="text1"/>
          <w:sz w:val="20"/>
          <w:szCs w:val="20"/>
        </w:rPr>
        <w:t xml:space="preserve"> </w:t>
      </w:r>
      <w:r w:rsidRPr="17D95D9A">
        <w:rPr>
          <w:rFonts w:ascii="Aptos" w:eastAsia="Aptos" w:hAnsi="Aptos" w:cs="Aptos"/>
          <w:b/>
          <w:color w:val="000000" w:themeColor="text1"/>
          <w:sz w:val="20"/>
          <w:szCs w:val="20"/>
          <w:lang w:val="en-GB"/>
        </w:rPr>
        <w:t>Data Processing Details</w:t>
      </w:r>
      <w:r w:rsidRPr="17D95D9A">
        <w:rPr>
          <w:rFonts w:ascii="Aptos" w:eastAsia="Aptos" w:hAnsi="Aptos" w:cs="Aptos"/>
          <w:b/>
          <w:color w:val="000000" w:themeColor="text1"/>
          <w:sz w:val="20"/>
          <w:szCs w:val="20"/>
        </w:rPr>
        <w:t xml:space="preserve"> </w:t>
      </w:r>
    </w:p>
    <w:p w14:paraId="401F407F" w14:textId="77777777" w:rsidR="00591AFD" w:rsidRPr="00BC46D0" w:rsidRDefault="00591AFD" w:rsidP="00591AFD">
      <w:r w:rsidRPr="056883E0">
        <w:rPr>
          <w:rFonts w:ascii="Aptos" w:eastAsia="Aptos" w:hAnsi="Aptos" w:cs="Aptos"/>
          <w:color w:val="000000" w:themeColor="text1"/>
          <w:sz w:val="20"/>
          <w:szCs w:val="20"/>
        </w:rPr>
        <w:t xml:space="preserve"> </w:t>
      </w:r>
    </w:p>
    <w:p w14:paraId="09FA256D" w14:textId="77777777" w:rsidR="00591AFD" w:rsidRPr="00BC46D0" w:rsidRDefault="00591AFD" w:rsidP="00591AFD">
      <w:pPr>
        <w:pStyle w:val="ListParagraph"/>
        <w:numPr>
          <w:ilvl w:val="0"/>
          <w:numId w:val="40"/>
        </w:numPr>
        <w:jc w:val="both"/>
        <w:rPr>
          <w:rFonts w:ascii="Aptos" w:eastAsia="Aptos" w:hAnsi="Aptos" w:cs="Aptos"/>
          <w:sz w:val="20"/>
          <w:szCs w:val="20"/>
        </w:rPr>
      </w:pPr>
      <w:r w:rsidRPr="056883E0">
        <w:rPr>
          <w:rFonts w:ascii="Aptos" w:eastAsia="Aptos" w:hAnsi="Aptos" w:cs="Aptos"/>
          <w:sz w:val="20"/>
          <w:szCs w:val="20"/>
          <w:lang w:val="en-GB"/>
        </w:rPr>
        <w:t>Subject Matter of Processing</w:t>
      </w:r>
      <w:r w:rsidRPr="056883E0">
        <w:rPr>
          <w:rFonts w:ascii="Aptos" w:eastAsia="Aptos" w:hAnsi="Aptos" w:cs="Aptos"/>
          <w:sz w:val="20"/>
          <w:szCs w:val="20"/>
        </w:rPr>
        <w:t xml:space="preserve"> </w:t>
      </w:r>
    </w:p>
    <w:p w14:paraId="5C7A7F8B" w14:textId="77777777" w:rsidR="00591AFD" w:rsidRPr="00BC46D0" w:rsidRDefault="00591AFD" w:rsidP="00591AFD">
      <w:r w:rsidRPr="056883E0">
        <w:rPr>
          <w:rFonts w:ascii="Aptos" w:eastAsia="Aptos" w:hAnsi="Aptos" w:cs="Aptos"/>
          <w:color w:val="000000" w:themeColor="text1"/>
          <w:sz w:val="20"/>
          <w:szCs w:val="20"/>
          <w:lang w:val="en-GB"/>
        </w:rPr>
        <w:t>The Partner will be processing personal data in the course of providing the Services.</w:t>
      </w:r>
      <w:r w:rsidRPr="056883E0">
        <w:rPr>
          <w:rFonts w:ascii="Aptos" w:eastAsia="Aptos" w:hAnsi="Aptos" w:cs="Aptos"/>
          <w:color w:val="000000" w:themeColor="text1"/>
          <w:sz w:val="20"/>
          <w:szCs w:val="20"/>
        </w:rPr>
        <w:t xml:space="preserve"> </w:t>
      </w:r>
    </w:p>
    <w:p w14:paraId="627BD322" w14:textId="77777777" w:rsidR="00591AFD" w:rsidRPr="00BC46D0" w:rsidRDefault="00591AFD" w:rsidP="00591AFD">
      <w:r w:rsidRPr="056883E0">
        <w:rPr>
          <w:rFonts w:ascii="Aptos" w:eastAsia="Aptos" w:hAnsi="Aptos" w:cs="Aptos"/>
          <w:color w:val="000000" w:themeColor="text1"/>
          <w:sz w:val="20"/>
          <w:szCs w:val="20"/>
        </w:rPr>
        <w:t xml:space="preserve"> </w:t>
      </w:r>
    </w:p>
    <w:p w14:paraId="435F9ECF" w14:textId="77777777" w:rsidR="00591AFD" w:rsidRPr="00BC46D0" w:rsidRDefault="00591AFD" w:rsidP="00591AFD">
      <w:pPr>
        <w:pStyle w:val="ListParagraph"/>
        <w:numPr>
          <w:ilvl w:val="0"/>
          <w:numId w:val="39"/>
        </w:numPr>
        <w:jc w:val="both"/>
        <w:rPr>
          <w:rFonts w:ascii="Aptos" w:eastAsia="Aptos" w:hAnsi="Aptos" w:cs="Aptos"/>
          <w:sz w:val="20"/>
          <w:szCs w:val="20"/>
        </w:rPr>
      </w:pPr>
      <w:r w:rsidRPr="056883E0">
        <w:rPr>
          <w:rFonts w:ascii="Aptos" w:eastAsia="Aptos" w:hAnsi="Aptos" w:cs="Aptos"/>
          <w:sz w:val="20"/>
          <w:szCs w:val="20"/>
          <w:lang w:val="en-GB"/>
        </w:rPr>
        <w:t>Duration of the processing</w:t>
      </w:r>
      <w:r w:rsidRPr="056883E0">
        <w:rPr>
          <w:rFonts w:ascii="Aptos" w:eastAsia="Aptos" w:hAnsi="Aptos" w:cs="Aptos"/>
          <w:sz w:val="20"/>
          <w:szCs w:val="20"/>
        </w:rPr>
        <w:t xml:space="preserve"> </w:t>
      </w:r>
    </w:p>
    <w:p w14:paraId="465C54C6" w14:textId="77777777" w:rsidR="00591AFD" w:rsidRPr="00BC46D0" w:rsidRDefault="00591AFD" w:rsidP="00591AFD">
      <w:r w:rsidRPr="056883E0">
        <w:rPr>
          <w:rFonts w:ascii="Aptos" w:eastAsia="Aptos" w:hAnsi="Aptos" w:cs="Aptos"/>
          <w:color w:val="000000" w:themeColor="text1"/>
          <w:sz w:val="20"/>
          <w:szCs w:val="20"/>
          <w:lang w:val="en-GB"/>
        </w:rPr>
        <w:t>The processing will be carried out for the term of this Agreement.</w:t>
      </w:r>
      <w:r w:rsidRPr="056883E0">
        <w:rPr>
          <w:rFonts w:ascii="Aptos" w:eastAsia="Aptos" w:hAnsi="Aptos" w:cs="Aptos"/>
          <w:color w:val="000000" w:themeColor="text1"/>
          <w:sz w:val="20"/>
          <w:szCs w:val="20"/>
        </w:rPr>
        <w:t xml:space="preserve"> </w:t>
      </w:r>
    </w:p>
    <w:p w14:paraId="5F2D0725" w14:textId="77777777" w:rsidR="00591AFD" w:rsidRPr="00BC46D0" w:rsidRDefault="00591AFD" w:rsidP="00591AFD">
      <w:r w:rsidRPr="056883E0">
        <w:rPr>
          <w:rFonts w:ascii="Aptos" w:eastAsia="Aptos" w:hAnsi="Aptos" w:cs="Aptos"/>
          <w:color w:val="000000" w:themeColor="text1"/>
          <w:sz w:val="20"/>
          <w:szCs w:val="20"/>
        </w:rPr>
        <w:t xml:space="preserve"> </w:t>
      </w:r>
    </w:p>
    <w:p w14:paraId="5D7800C3" w14:textId="77777777" w:rsidR="00591AFD" w:rsidRPr="00BC46D0" w:rsidRDefault="00591AFD" w:rsidP="00591AFD">
      <w:pPr>
        <w:pStyle w:val="ListParagraph"/>
        <w:numPr>
          <w:ilvl w:val="0"/>
          <w:numId w:val="38"/>
        </w:numPr>
        <w:jc w:val="both"/>
        <w:rPr>
          <w:rFonts w:ascii="Aptos" w:eastAsia="Aptos" w:hAnsi="Aptos" w:cs="Aptos"/>
          <w:sz w:val="20"/>
          <w:szCs w:val="20"/>
        </w:rPr>
      </w:pPr>
      <w:r w:rsidRPr="056883E0">
        <w:rPr>
          <w:rFonts w:ascii="Aptos" w:eastAsia="Aptos" w:hAnsi="Aptos" w:cs="Aptos"/>
          <w:sz w:val="20"/>
          <w:szCs w:val="20"/>
          <w:lang w:val="en-GB"/>
        </w:rPr>
        <w:t xml:space="preserve">Nature and Purpose of the Processing </w:t>
      </w:r>
      <w:r w:rsidRPr="056883E0">
        <w:rPr>
          <w:rFonts w:ascii="Aptos" w:eastAsia="Aptos" w:hAnsi="Aptos" w:cs="Aptos"/>
          <w:sz w:val="20"/>
          <w:szCs w:val="20"/>
        </w:rPr>
        <w:t xml:space="preserve"> </w:t>
      </w:r>
    </w:p>
    <w:p w14:paraId="5FC22F60" w14:textId="77777777" w:rsidR="00591AFD" w:rsidRPr="00BC46D0" w:rsidRDefault="00591AFD" w:rsidP="00591AFD">
      <w:r w:rsidRPr="056883E0">
        <w:rPr>
          <w:rFonts w:ascii="Aptos" w:eastAsia="Aptos" w:hAnsi="Aptos" w:cs="Aptos"/>
          <w:color w:val="000000" w:themeColor="text1"/>
          <w:sz w:val="20"/>
          <w:szCs w:val="20"/>
          <w:lang w:val="en-GB"/>
        </w:rPr>
        <w:t xml:space="preserve">The data is processed in order to perform the terms and objectives of this Agreement, including but not limited to following-up on and qualifying sales leads on behalf of </w:t>
      </w:r>
      <w:r w:rsidRPr="056883E0">
        <w:rPr>
          <w:rFonts w:ascii="Aptos" w:eastAsia="Aptos" w:hAnsi="Aptos" w:cs="Aptos"/>
          <w:sz w:val="20"/>
          <w:szCs w:val="20"/>
          <w:lang w:val="en-GB"/>
        </w:rPr>
        <w:t>Tektronix</w:t>
      </w:r>
      <w:r w:rsidRPr="056883E0">
        <w:rPr>
          <w:rFonts w:ascii="Aptos" w:eastAsia="Aptos" w:hAnsi="Aptos" w:cs="Aptos"/>
          <w:color w:val="000000" w:themeColor="text1"/>
          <w:sz w:val="20"/>
          <w:szCs w:val="20"/>
          <w:lang w:val="en-GB"/>
        </w:rPr>
        <w:t xml:space="preserve">, lead generation activity on behalf of </w:t>
      </w:r>
      <w:r w:rsidRPr="056883E0">
        <w:rPr>
          <w:rFonts w:ascii="Aptos" w:eastAsia="Aptos" w:hAnsi="Aptos" w:cs="Aptos"/>
          <w:sz w:val="20"/>
          <w:szCs w:val="20"/>
          <w:lang w:val="en-GB"/>
        </w:rPr>
        <w:t>Tektronix</w:t>
      </w:r>
      <w:r w:rsidRPr="056883E0">
        <w:rPr>
          <w:rFonts w:ascii="Aptos" w:eastAsia="Aptos" w:hAnsi="Aptos" w:cs="Aptos"/>
          <w:color w:val="000000" w:themeColor="text1"/>
          <w:sz w:val="20"/>
          <w:szCs w:val="20"/>
          <w:lang w:val="en-GB"/>
        </w:rPr>
        <w:t xml:space="preserve">. </w:t>
      </w:r>
      <w:r w:rsidRPr="056883E0">
        <w:rPr>
          <w:rFonts w:ascii="Aptos" w:eastAsia="Aptos" w:hAnsi="Aptos" w:cs="Aptos"/>
          <w:color w:val="000000" w:themeColor="text1"/>
          <w:sz w:val="20"/>
          <w:szCs w:val="20"/>
        </w:rPr>
        <w:t xml:space="preserve"> </w:t>
      </w:r>
    </w:p>
    <w:p w14:paraId="37A05D5A" w14:textId="77777777" w:rsidR="00591AFD" w:rsidRPr="00BC46D0" w:rsidRDefault="00591AFD" w:rsidP="00591AFD">
      <w:r w:rsidRPr="056883E0">
        <w:rPr>
          <w:rFonts w:ascii="Aptos" w:eastAsia="Aptos" w:hAnsi="Aptos" w:cs="Aptos"/>
          <w:color w:val="000000" w:themeColor="text1"/>
          <w:sz w:val="20"/>
          <w:szCs w:val="20"/>
        </w:rPr>
        <w:t xml:space="preserve"> </w:t>
      </w:r>
    </w:p>
    <w:p w14:paraId="1E2A199E" w14:textId="77777777" w:rsidR="00591AFD" w:rsidRPr="00BC46D0" w:rsidRDefault="00591AFD" w:rsidP="00591AFD">
      <w:pPr>
        <w:pStyle w:val="ListParagraph"/>
        <w:numPr>
          <w:ilvl w:val="0"/>
          <w:numId w:val="37"/>
        </w:numPr>
        <w:jc w:val="both"/>
        <w:rPr>
          <w:rFonts w:ascii="Aptos" w:eastAsia="Aptos" w:hAnsi="Aptos" w:cs="Aptos"/>
          <w:sz w:val="20"/>
          <w:szCs w:val="20"/>
        </w:rPr>
      </w:pPr>
      <w:r w:rsidRPr="056883E0">
        <w:rPr>
          <w:rFonts w:ascii="Aptos" w:eastAsia="Aptos" w:hAnsi="Aptos" w:cs="Aptos"/>
          <w:sz w:val="20"/>
          <w:szCs w:val="20"/>
          <w:lang w:val="en-GB"/>
        </w:rPr>
        <w:t>Type of Personal Data</w:t>
      </w:r>
      <w:r w:rsidRPr="056883E0">
        <w:rPr>
          <w:rFonts w:ascii="Aptos" w:eastAsia="Aptos" w:hAnsi="Aptos" w:cs="Aptos"/>
          <w:sz w:val="20"/>
          <w:szCs w:val="20"/>
        </w:rPr>
        <w:t xml:space="preserve"> </w:t>
      </w:r>
    </w:p>
    <w:p w14:paraId="502586A8" w14:textId="77777777" w:rsidR="00591AFD" w:rsidRPr="00BC46D0" w:rsidRDefault="00591AFD" w:rsidP="00591AFD">
      <w:r w:rsidRPr="056883E0">
        <w:rPr>
          <w:rFonts w:ascii="Aptos" w:eastAsia="Aptos" w:hAnsi="Aptos" w:cs="Aptos"/>
          <w:color w:val="000000" w:themeColor="text1"/>
          <w:sz w:val="20"/>
          <w:szCs w:val="20"/>
          <w:lang w:val="en-GB"/>
        </w:rPr>
        <w:t>The data processed includes, but is not limited to, name, address, telephone number, email address, application, industry, job function and Products or possible products of affiliated companies purchased.</w:t>
      </w:r>
      <w:r w:rsidRPr="056883E0">
        <w:rPr>
          <w:rFonts w:ascii="Aptos" w:eastAsia="Aptos" w:hAnsi="Aptos" w:cs="Aptos"/>
          <w:color w:val="000000" w:themeColor="text1"/>
          <w:sz w:val="20"/>
          <w:szCs w:val="20"/>
        </w:rPr>
        <w:t xml:space="preserve"> </w:t>
      </w:r>
    </w:p>
    <w:p w14:paraId="4AABC714" w14:textId="77777777" w:rsidR="00591AFD" w:rsidRPr="00BC46D0" w:rsidRDefault="00591AFD" w:rsidP="00591AFD">
      <w:r w:rsidRPr="056883E0">
        <w:rPr>
          <w:rFonts w:ascii="Aptos" w:eastAsia="Aptos" w:hAnsi="Aptos" w:cs="Aptos"/>
          <w:color w:val="000000" w:themeColor="text1"/>
          <w:sz w:val="20"/>
          <w:szCs w:val="20"/>
        </w:rPr>
        <w:t xml:space="preserve"> </w:t>
      </w:r>
    </w:p>
    <w:p w14:paraId="3B012142" w14:textId="77777777" w:rsidR="00591AFD" w:rsidRPr="00BC46D0" w:rsidRDefault="00591AFD" w:rsidP="00591AFD">
      <w:pPr>
        <w:pStyle w:val="ListParagraph"/>
        <w:numPr>
          <w:ilvl w:val="0"/>
          <w:numId w:val="36"/>
        </w:numPr>
        <w:jc w:val="both"/>
        <w:rPr>
          <w:rFonts w:ascii="Aptos" w:eastAsia="Aptos" w:hAnsi="Aptos" w:cs="Aptos"/>
          <w:sz w:val="20"/>
          <w:szCs w:val="20"/>
        </w:rPr>
      </w:pPr>
      <w:r w:rsidRPr="056883E0">
        <w:rPr>
          <w:rFonts w:ascii="Aptos" w:eastAsia="Aptos" w:hAnsi="Aptos" w:cs="Aptos"/>
          <w:sz w:val="20"/>
          <w:szCs w:val="20"/>
          <w:lang w:val="en-GB"/>
        </w:rPr>
        <w:t>Special categories of personal data and description of applied restrictions or safeguards</w:t>
      </w:r>
      <w:r w:rsidRPr="056883E0">
        <w:rPr>
          <w:rFonts w:ascii="Aptos" w:eastAsia="Aptos" w:hAnsi="Aptos" w:cs="Aptos"/>
          <w:sz w:val="20"/>
          <w:szCs w:val="20"/>
        </w:rPr>
        <w:t xml:space="preserve"> </w:t>
      </w:r>
    </w:p>
    <w:p w14:paraId="3565B665" w14:textId="77777777" w:rsidR="00591AFD" w:rsidRPr="00BC46D0" w:rsidRDefault="00591AFD" w:rsidP="00591AFD">
      <w:r w:rsidRPr="056883E0">
        <w:rPr>
          <w:rFonts w:ascii="Aptos" w:eastAsia="Aptos" w:hAnsi="Aptos" w:cs="Aptos"/>
          <w:color w:val="000000" w:themeColor="text1"/>
          <w:sz w:val="20"/>
          <w:szCs w:val="20"/>
          <w:lang w:val="en-GB"/>
        </w:rPr>
        <w:t>N/a</w:t>
      </w:r>
      <w:r w:rsidRPr="056883E0">
        <w:rPr>
          <w:rFonts w:ascii="Aptos" w:eastAsia="Aptos" w:hAnsi="Aptos" w:cs="Aptos"/>
          <w:color w:val="000000" w:themeColor="text1"/>
          <w:sz w:val="20"/>
          <w:szCs w:val="20"/>
        </w:rPr>
        <w:t xml:space="preserve"> </w:t>
      </w:r>
    </w:p>
    <w:p w14:paraId="1A131D3B" w14:textId="77777777" w:rsidR="00591AFD" w:rsidRPr="00BC46D0" w:rsidRDefault="00591AFD" w:rsidP="00591AFD">
      <w:r w:rsidRPr="056883E0">
        <w:rPr>
          <w:rFonts w:ascii="Aptos" w:eastAsia="Aptos" w:hAnsi="Aptos" w:cs="Aptos"/>
          <w:color w:val="000000" w:themeColor="text1"/>
          <w:sz w:val="20"/>
          <w:szCs w:val="20"/>
        </w:rPr>
        <w:t xml:space="preserve"> </w:t>
      </w:r>
    </w:p>
    <w:p w14:paraId="6A55206C" w14:textId="77777777" w:rsidR="00591AFD" w:rsidRPr="00BC46D0" w:rsidRDefault="00591AFD" w:rsidP="00591AFD">
      <w:pPr>
        <w:pStyle w:val="ListParagraph"/>
        <w:numPr>
          <w:ilvl w:val="0"/>
          <w:numId w:val="35"/>
        </w:numPr>
        <w:jc w:val="both"/>
        <w:rPr>
          <w:rFonts w:ascii="Aptos" w:eastAsia="Aptos" w:hAnsi="Aptos" w:cs="Aptos"/>
          <w:sz w:val="20"/>
          <w:szCs w:val="20"/>
        </w:rPr>
      </w:pPr>
      <w:r w:rsidRPr="056883E0">
        <w:rPr>
          <w:rFonts w:ascii="Aptos" w:eastAsia="Aptos" w:hAnsi="Aptos" w:cs="Aptos"/>
          <w:sz w:val="20"/>
          <w:szCs w:val="20"/>
          <w:lang w:val="en-GB"/>
        </w:rPr>
        <w:t>Categories of Data Subjects</w:t>
      </w:r>
      <w:r w:rsidRPr="056883E0">
        <w:rPr>
          <w:rFonts w:ascii="Aptos" w:eastAsia="Aptos" w:hAnsi="Aptos" w:cs="Aptos"/>
          <w:sz w:val="20"/>
          <w:szCs w:val="20"/>
        </w:rPr>
        <w:t xml:space="preserve"> </w:t>
      </w:r>
    </w:p>
    <w:p w14:paraId="5EC9ADB8" w14:textId="77777777" w:rsidR="00591AFD" w:rsidRPr="00BC46D0" w:rsidRDefault="00591AFD" w:rsidP="00591AFD">
      <w:r w:rsidRPr="056883E0">
        <w:rPr>
          <w:rFonts w:ascii="Aptos" w:eastAsia="Aptos" w:hAnsi="Aptos" w:cs="Aptos"/>
          <w:color w:val="000000" w:themeColor="text1"/>
          <w:sz w:val="20"/>
          <w:szCs w:val="20"/>
          <w:lang w:val="en-GB"/>
        </w:rPr>
        <w:t xml:space="preserve">Data subjects include individuals being or representing existing customers using </w:t>
      </w:r>
      <w:r w:rsidRPr="056883E0">
        <w:rPr>
          <w:rFonts w:ascii="Aptos" w:eastAsia="Aptos" w:hAnsi="Aptos" w:cs="Aptos"/>
          <w:sz w:val="20"/>
          <w:szCs w:val="20"/>
          <w:lang w:val="en-GB"/>
        </w:rPr>
        <w:t>Tektronix</w:t>
      </w:r>
      <w:r w:rsidRPr="056883E0">
        <w:rPr>
          <w:rFonts w:ascii="Aptos" w:eastAsia="Aptos" w:hAnsi="Aptos" w:cs="Aptos"/>
          <w:color w:val="000000" w:themeColor="text1"/>
          <w:sz w:val="20"/>
          <w:szCs w:val="20"/>
          <w:lang w:val="en-GB"/>
        </w:rPr>
        <w:t xml:space="preserve"> products, past customers of </w:t>
      </w:r>
      <w:r w:rsidRPr="056883E0">
        <w:rPr>
          <w:rFonts w:ascii="Aptos" w:eastAsia="Aptos" w:hAnsi="Aptos" w:cs="Aptos"/>
          <w:sz w:val="20"/>
          <w:szCs w:val="20"/>
          <w:lang w:val="en-GB"/>
        </w:rPr>
        <w:t>Tektronix</w:t>
      </w:r>
      <w:r w:rsidRPr="056883E0">
        <w:rPr>
          <w:rFonts w:ascii="Aptos" w:eastAsia="Aptos" w:hAnsi="Aptos" w:cs="Aptos"/>
          <w:color w:val="000000" w:themeColor="text1"/>
          <w:sz w:val="20"/>
          <w:szCs w:val="20"/>
          <w:lang w:val="en-GB"/>
        </w:rPr>
        <w:t xml:space="preserve"> products and prospects that are potential customers for </w:t>
      </w:r>
      <w:r w:rsidRPr="056883E0">
        <w:rPr>
          <w:rFonts w:ascii="Aptos" w:eastAsia="Aptos" w:hAnsi="Aptos" w:cs="Aptos"/>
          <w:sz w:val="20"/>
          <w:szCs w:val="20"/>
          <w:lang w:val="en-GB"/>
        </w:rPr>
        <w:t>Tektronix</w:t>
      </w:r>
      <w:r w:rsidRPr="056883E0">
        <w:rPr>
          <w:rFonts w:ascii="Aptos" w:eastAsia="Aptos" w:hAnsi="Aptos" w:cs="Aptos"/>
          <w:color w:val="000000" w:themeColor="text1"/>
          <w:sz w:val="20"/>
          <w:szCs w:val="20"/>
          <w:lang w:val="en-GB"/>
        </w:rPr>
        <w:t xml:space="preserve"> products.</w:t>
      </w:r>
      <w:r w:rsidRPr="056883E0">
        <w:rPr>
          <w:rFonts w:ascii="Aptos" w:eastAsia="Aptos" w:hAnsi="Aptos" w:cs="Aptos"/>
          <w:color w:val="000000" w:themeColor="text1"/>
          <w:sz w:val="20"/>
          <w:szCs w:val="20"/>
        </w:rPr>
        <w:t xml:space="preserve"> </w:t>
      </w:r>
    </w:p>
    <w:p w14:paraId="7A1A478E" w14:textId="77777777" w:rsidR="00591AFD" w:rsidRPr="00BC46D0" w:rsidRDefault="00591AFD" w:rsidP="00591AFD">
      <w:r w:rsidRPr="056883E0">
        <w:rPr>
          <w:rFonts w:ascii="Aptos" w:eastAsia="Aptos" w:hAnsi="Aptos" w:cs="Aptos"/>
          <w:color w:val="000000" w:themeColor="text1"/>
          <w:sz w:val="20"/>
          <w:szCs w:val="20"/>
        </w:rPr>
        <w:t xml:space="preserve"> </w:t>
      </w:r>
    </w:p>
    <w:p w14:paraId="5D37F903" w14:textId="77777777" w:rsidR="00591AFD" w:rsidRPr="00BC46D0" w:rsidRDefault="00591AFD" w:rsidP="00591AFD">
      <w:pPr>
        <w:pStyle w:val="ListParagraph"/>
        <w:numPr>
          <w:ilvl w:val="0"/>
          <w:numId w:val="34"/>
        </w:numPr>
        <w:jc w:val="both"/>
        <w:rPr>
          <w:rFonts w:ascii="Aptos" w:eastAsia="Aptos" w:hAnsi="Aptos" w:cs="Aptos"/>
          <w:sz w:val="20"/>
          <w:szCs w:val="20"/>
        </w:rPr>
      </w:pPr>
      <w:r w:rsidRPr="056883E0">
        <w:rPr>
          <w:rFonts w:ascii="Aptos" w:eastAsia="Aptos" w:hAnsi="Aptos" w:cs="Aptos"/>
          <w:sz w:val="20"/>
          <w:szCs w:val="20"/>
          <w:lang w:val="en-GB"/>
        </w:rPr>
        <w:t>Approved Sub-processors</w:t>
      </w:r>
      <w:r w:rsidRPr="056883E0">
        <w:rPr>
          <w:rFonts w:ascii="Aptos" w:eastAsia="Aptos" w:hAnsi="Aptos" w:cs="Aptos"/>
          <w:sz w:val="20"/>
          <w:szCs w:val="20"/>
        </w:rPr>
        <w:t xml:space="preserve"> </w:t>
      </w:r>
    </w:p>
    <w:p w14:paraId="4758CD9E" w14:textId="77777777" w:rsidR="00591AFD" w:rsidRPr="00BC46D0" w:rsidRDefault="00591AFD" w:rsidP="00591AFD">
      <w:r w:rsidRPr="056883E0">
        <w:rPr>
          <w:rFonts w:ascii="Aptos" w:eastAsia="Aptos" w:hAnsi="Aptos" w:cs="Aptos"/>
          <w:color w:val="000000" w:themeColor="text1"/>
          <w:sz w:val="20"/>
          <w:szCs w:val="20"/>
          <w:lang w:val="en-GB"/>
        </w:rPr>
        <w:t>n/a.</w:t>
      </w:r>
      <w:r w:rsidRPr="056883E0">
        <w:rPr>
          <w:rFonts w:ascii="Aptos" w:eastAsia="Aptos" w:hAnsi="Aptos" w:cs="Aptos"/>
          <w:color w:val="000000" w:themeColor="text1"/>
          <w:sz w:val="20"/>
          <w:szCs w:val="20"/>
        </w:rPr>
        <w:t xml:space="preserve"> </w:t>
      </w:r>
    </w:p>
    <w:p w14:paraId="34D504F5" w14:textId="77777777" w:rsidR="00591AFD" w:rsidRPr="00BC46D0" w:rsidRDefault="00591AFD" w:rsidP="00591AFD">
      <w:r w:rsidRPr="056883E0">
        <w:rPr>
          <w:rFonts w:ascii="Aptos" w:eastAsia="Aptos" w:hAnsi="Aptos" w:cs="Aptos"/>
          <w:color w:val="000000" w:themeColor="text1"/>
          <w:sz w:val="20"/>
          <w:szCs w:val="20"/>
        </w:rPr>
        <w:t xml:space="preserve"> </w:t>
      </w:r>
    </w:p>
    <w:p w14:paraId="6B2C0DAF" w14:textId="77777777" w:rsidR="00591AFD" w:rsidRPr="00BC46D0" w:rsidRDefault="00591AFD" w:rsidP="00591AFD">
      <w:pPr>
        <w:pStyle w:val="ListParagraph"/>
        <w:numPr>
          <w:ilvl w:val="0"/>
          <w:numId w:val="33"/>
        </w:numPr>
        <w:jc w:val="both"/>
        <w:rPr>
          <w:rFonts w:ascii="Aptos" w:eastAsia="Aptos" w:hAnsi="Aptos" w:cs="Aptos"/>
          <w:sz w:val="20"/>
          <w:szCs w:val="20"/>
        </w:rPr>
      </w:pPr>
      <w:r w:rsidRPr="056883E0">
        <w:rPr>
          <w:rFonts w:ascii="Aptos" w:eastAsia="Aptos" w:hAnsi="Aptos" w:cs="Aptos"/>
          <w:sz w:val="20"/>
          <w:szCs w:val="20"/>
          <w:lang w:val="en-GB"/>
        </w:rPr>
        <w:t>Additional Instructions</w:t>
      </w:r>
      <w:r w:rsidRPr="056883E0">
        <w:rPr>
          <w:rFonts w:ascii="Aptos" w:eastAsia="Aptos" w:hAnsi="Aptos" w:cs="Aptos"/>
          <w:sz w:val="20"/>
          <w:szCs w:val="20"/>
        </w:rPr>
        <w:t xml:space="preserve"> </w:t>
      </w:r>
    </w:p>
    <w:p w14:paraId="1415D4E2" w14:textId="77777777" w:rsidR="00591AFD" w:rsidRPr="00BC46D0" w:rsidRDefault="00591AFD" w:rsidP="00591AFD">
      <w:r w:rsidRPr="056883E0">
        <w:rPr>
          <w:rFonts w:ascii="Aptos" w:eastAsia="Aptos" w:hAnsi="Aptos" w:cs="Aptos"/>
          <w:color w:val="000000" w:themeColor="text1"/>
          <w:sz w:val="20"/>
          <w:szCs w:val="20"/>
          <w:lang w:val="en-GB"/>
        </w:rPr>
        <w:t>See Exhibit 1, which shall form a part of this Exhibit 2.</w:t>
      </w:r>
      <w:r w:rsidRPr="056883E0">
        <w:rPr>
          <w:rFonts w:ascii="Aptos" w:eastAsia="Aptos" w:hAnsi="Aptos" w:cs="Aptos"/>
          <w:color w:val="000000" w:themeColor="text1"/>
          <w:sz w:val="20"/>
          <w:szCs w:val="20"/>
        </w:rPr>
        <w:t xml:space="preserve"> </w:t>
      </w:r>
    </w:p>
    <w:p w14:paraId="2494A191" w14:textId="77777777" w:rsidR="00591AFD" w:rsidRPr="00BC46D0" w:rsidRDefault="00591AFD" w:rsidP="00591AFD"/>
    <w:p w14:paraId="75070BBE" w14:textId="77777777" w:rsidR="00591AFD" w:rsidRPr="00BC46D0" w:rsidRDefault="00591AFD" w:rsidP="00591AFD">
      <w:pPr>
        <w:jc w:val="both"/>
        <w:rPr>
          <w:rFonts w:ascii="Aptos" w:eastAsia="Aptos" w:hAnsi="Aptos" w:cs="Aptos"/>
          <w:color w:val="000000" w:themeColor="text1"/>
          <w:sz w:val="20"/>
          <w:szCs w:val="20"/>
          <w:lang w:val="en-GB"/>
        </w:rPr>
      </w:pPr>
    </w:p>
    <w:p w14:paraId="2A5A7096" w14:textId="77777777" w:rsidR="00591AFD" w:rsidRPr="00BC46D0" w:rsidRDefault="00591AFD" w:rsidP="00591AFD">
      <w:r>
        <w:br w:type="page"/>
      </w:r>
    </w:p>
    <w:p w14:paraId="6A9DE802" w14:textId="77777777" w:rsidR="00591AFD" w:rsidRPr="00BC46D0" w:rsidRDefault="00591AFD" w:rsidP="00591AFD">
      <w:pPr>
        <w:pStyle w:val="paragraph"/>
        <w:spacing w:before="0" w:beforeAutospacing="0" w:after="0" w:afterAutospacing="0"/>
        <w:jc w:val="both"/>
        <w:textAlignment w:val="baseline"/>
        <w:rPr>
          <w:rFonts w:asciiTheme="minorHAnsi" w:hAnsiTheme="minorHAnsi" w:cstheme="minorBidi"/>
          <w:color w:val="000000"/>
          <w:sz w:val="20"/>
          <w:szCs w:val="20"/>
        </w:rPr>
      </w:pPr>
    </w:p>
    <w:p w14:paraId="46DA7370" w14:textId="77777777" w:rsidR="00591AFD" w:rsidRPr="00BC46D0" w:rsidRDefault="00591AFD" w:rsidP="00591AFD">
      <w:pPr>
        <w:pStyle w:val="paragraph"/>
        <w:spacing w:before="0" w:beforeAutospacing="0" w:after="0" w:afterAutospacing="0"/>
        <w:jc w:val="center"/>
        <w:textAlignment w:val="baseline"/>
        <w:rPr>
          <w:rFonts w:asciiTheme="minorHAnsi" w:hAnsiTheme="minorHAnsi" w:cstheme="minorHAnsi"/>
          <w:color w:val="000000"/>
          <w:sz w:val="20"/>
          <w:szCs w:val="20"/>
        </w:rPr>
      </w:pPr>
      <w:r w:rsidRPr="00BC46D0">
        <w:rPr>
          <w:rStyle w:val="normaltextrun"/>
          <w:rFonts w:asciiTheme="minorHAnsi" w:hAnsiTheme="minorHAnsi" w:cstheme="minorHAnsi"/>
          <w:b/>
          <w:bCs/>
          <w:color w:val="000000"/>
          <w:sz w:val="20"/>
          <w:szCs w:val="20"/>
          <w:lang w:val="en-GB"/>
        </w:rPr>
        <w:t>Schedule 2 – Partner Lead Generation</w:t>
      </w:r>
      <w:r w:rsidRPr="00BC46D0">
        <w:rPr>
          <w:rStyle w:val="eop"/>
          <w:rFonts w:asciiTheme="minorHAnsi" w:hAnsiTheme="minorHAnsi" w:cstheme="minorHAnsi"/>
          <w:color w:val="000000"/>
          <w:sz w:val="20"/>
          <w:szCs w:val="20"/>
        </w:rPr>
        <w:t> </w:t>
      </w:r>
    </w:p>
    <w:p w14:paraId="458B59F1" w14:textId="77777777" w:rsidR="00591AFD" w:rsidRPr="00BC46D0" w:rsidRDefault="00591AFD" w:rsidP="00591AFD">
      <w:pPr>
        <w:pStyle w:val="paragraph"/>
        <w:spacing w:before="0" w:beforeAutospacing="0" w:after="0" w:afterAutospacing="0"/>
        <w:jc w:val="center"/>
        <w:textAlignment w:val="baseline"/>
        <w:rPr>
          <w:rFonts w:asciiTheme="minorHAnsi" w:hAnsiTheme="minorHAnsi" w:cstheme="minorHAnsi"/>
          <w:color w:val="000000"/>
          <w:sz w:val="20"/>
          <w:szCs w:val="20"/>
        </w:rPr>
      </w:pPr>
      <w:r w:rsidRPr="00BC46D0">
        <w:rPr>
          <w:rStyle w:val="eop"/>
          <w:rFonts w:asciiTheme="minorHAnsi" w:hAnsiTheme="minorHAnsi" w:cstheme="minorHAnsi"/>
          <w:color w:val="000000"/>
          <w:sz w:val="20"/>
          <w:szCs w:val="20"/>
        </w:rPr>
        <w:t> </w:t>
      </w:r>
    </w:p>
    <w:p w14:paraId="0E064C9E" w14:textId="79249468" w:rsidR="00591AFD" w:rsidRPr="00BC46D0" w:rsidRDefault="00591AFD" w:rsidP="00591AFD">
      <w:pPr>
        <w:pStyle w:val="paragraph"/>
        <w:numPr>
          <w:ilvl w:val="0"/>
          <w:numId w:val="18"/>
        </w:numPr>
        <w:spacing w:before="0" w:beforeAutospacing="0" w:after="0" w:afterAutospacing="0"/>
        <w:ind w:hanging="720"/>
        <w:jc w:val="both"/>
        <w:textAlignment w:val="baseline"/>
        <w:rPr>
          <w:rFonts w:asciiTheme="minorHAnsi" w:hAnsiTheme="minorHAnsi" w:cstheme="minorHAnsi"/>
          <w:color w:val="000000"/>
          <w:sz w:val="20"/>
          <w:szCs w:val="20"/>
        </w:rPr>
      </w:pPr>
      <w:r w:rsidRPr="00BC46D0">
        <w:rPr>
          <w:rStyle w:val="normaltextrun"/>
          <w:rFonts w:asciiTheme="minorHAnsi" w:hAnsiTheme="minorHAnsi" w:cstheme="minorHAnsi"/>
          <w:b/>
          <w:bCs/>
          <w:sz w:val="20"/>
          <w:szCs w:val="20"/>
          <w:lang w:val="en-GB"/>
        </w:rPr>
        <w:t xml:space="preserve">Lead Data. </w:t>
      </w:r>
      <w:r w:rsidRPr="00BC46D0">
        <w:rPr>
          <w:rStyle w:val="normaltextrun"/>
          <w:rFonts w:asciiTheme="minorHAnsi" w:hAnsiTheme="minorHAnsi" w:cstheme="minorHAnsi"/>
          <w:sz w:val="20"/>
          <w:szCs w:val="20"/>
          <w:lang w:val="en-GB"/>
        </w:rPr>
        <w:t>In connection with the Agreement, the Partner may provide</w:t>
      </w:r>
      <w:r w:rsidR="000754D4">
        <w:rPr>
          <w:rStyle w:val="normaltextrun"/>
          <w:rFonts w:asciiTheme="minorHAnsi" w:hAnsiTheme="minorHAnsi" w:cstheme="minorHAnsi"/>
          <w:sz w:val="20"/>
          <w:szCs w:val="20"/>
          <w:lang w:val="en-GB"/>
        </w:rPr>
        <w:t xml:space="preserve"> Tektronix </w:t>
      </w:r>
      <w:r w:rsidRPr="00BC46D0">
        <w:rPr>
          <w:rStyle w:val="normaltextrun"/>
          <w:rFonts w:asciiTheme="minorHAnsi" w:hAnsiTheme="minorHAnsi" w:cstheme="minorHAnsi"/>
          <w:sz w:val="20"/>
          <w:szCs w:val="20"/>
          <w:lang w:val="en-GB"/>
        </w:rPr>
        <w:t>with lead generation data (collectively, “</w:t>
      </w:r>
      <w:r w:rsidRPr="00BC46D0">
        <w:rPr>
          <w:rStyle w:val="normaltextrun"/>
          <w:rFonts w:asciiTheme="minorHAnsi" w:hAnsiTheme="minorHAnsi" w:cstheme="minorHAnsi"/>
          <w:b/>
          <w:bCs/>
          <w:sz w:val="20"/>
          <w:szCs w:val="20"/>
          <w:lang w:val="en-GB"/>
        </w:rPr>
        <w:t>Lead Data</w:t>
      </w:r>
      <w:r w:rsidRPr="00BC46D0">
        <w:rPr>
          <w:rStyle w:val="normaltextrun"/>
          <w:rFonts w:asciiTheme="minorHAnsi" w:hAnsiTheme="minorHAnsi" w:cstheme="minorHAnsi"/>
          <w:sz w:val="20"/>
          <w:szCs w:val="20"/>
          <w:lang w:val="en-GB"/>
        </w:rPr>
        <w:t>”) as described in and for the</w:t>
      </w:r>
      <w:r w:rsidRPr="00BC46D0">
        <w:rPr>
          <w:rStyle w:val="contentcontrolboundarysink"/>
          <w:rFonts w:asciiTheme="minorHAnsi" w:hAnsiTheme="minorHAnsi" w:cstheme="minorHAnsi"/>
          <w:sz w:val="20"/>
          <w:szCs w:val="20"/>
          <w:lang w:val="en-GB"/>
        </w:rPr>
        <w:t>​</w:t>
      </w:r>
      <w:r w:rsidRPr="00BC46D0">
        <w:rPr>
          <w:rStyle w:val="normaltextrun"/>
          <w:rFonts w:asciiTheme="minorHAnsi" w:hAnsiTheme="minorHAnsi" w:cstheme="minorHAnsi"/>
          <w:sz w:val="20"/>
          <w:szCs w:val="20"/>
          <w:lang w:val="en-GB"/>
        </w:rPr>
        <w:t xml:space="preserve"> </w:t>
      </w:r>
      <w:r w:rsidRPr="00BC46D0">
        <w:rPr>
          <w:rStyle w:val="contentcontrolboundarysink"/>
          <w:rFonts w:asciiTheme="minorHAnsi" w:hAnsiTheme="minorHAnsi" w:cstheme="minorHAnsi"/>
          <w:sz w:val="20"/>
          <w:szCs w:val="20"/>
          <w:lang w:val="en-GB"/>
        </w:rPr>
        <w:t>​</w:t>
      </w:r>
      <w:r w:rsidRPr="00BC46D0">
        <w:rPr>
          <w:rStyle w:val="normaltextrun"/>
          <w:rFonts w:asciiTheme="minorHAnsi" w:hAnsiTheme="minorHAnsi" w:cstheme="minorHAnsi"/>
          <w:sz w:val="20"/>
          <w:szCs w:val="20"/>
          <w:lang w:val="en-GB"/>
        </w:rPr>
        <w:t>limited and specified purposes identified in Exhibit 1 (“Data Processing Details”) to this Schedule.  </w:t>
      </w:r>
      <w:r w:rsidRPr="00BC46D0">
        <w:rPr>
          <w:rStyle w:val="eop"/>
          <w:rFonts w:asciiTheme="minorHAnsi" w:hAnsiTheme="minorHAnsi" w:cstheme="minorHAnsi"/>
          <w:sz w:val="20"/>
          <w:szCs w:val="20"/>
        </w:rPr>
        <w:t> </w:t>
      </w:r>
    </w:p>
    <w:p w14:paraId="22B6099D" w14:textId="77777777" w:rsidR="00591AFD" w:rsidRPr="00BC46D0" w:rsidRDefault="00591AFD" w:rsidP="00591AFD">
      <w:pPr>
        <w:pStyle w:val="paragraph"/>
        <w:spacing w:before="0" w:beforeAutospacing="0" w:after="0" w:afterAutospacing="0"/>
        <w:ind w:hanging="720"/>
        <w:jc w:val="both"/>
        <w:textAlignment w:val="baseline"/>
        <w:rPr>
          <w:rFonts w:asciiTheme="minorHAnsi" w:hAnsiTheme="minorHAnsi" w:cstheme="minorHAnsi"/>
          <w:color w:val="000000"/>
          <w:sz w:val="20"/>
          <w:szCs w:val="20"/>
        </w:rPr>
      </w:pPr>
      <w:r w:rsidRPr="00BC46D0">
        <w:rPr>
          <w:rStyle w:val="eop"/>
          <w:rFonts w:asciiTheme="minorHAnsi" w:hAnsiTheme="minorHAnsi" w:cstheme="minorHAnsi"/>
          <w:color w:val="000000"/>
          <w:sz w:val="20"/>
          <w:szCs w:val="20"/>
        </w:rPr>
        <w:t> </w:t>
      </w:r>
    </w:p>
    <w:p w14:paraId="3C9B9910" w14:textId="3A19FF03" w:rsidR="00591AFD" w:rsidRPr="00BC46D0" w:rsidRDefault="00591AFD" w:rsidP="00591AFD">
      <w:pPr>
        <w:pStyle w:val="paragraph"/>
        <w:numPr>
          <w:ilvl w:val="0"/>
          <w:numId w:val="19"/>
        </w:numPr>
        <w:spacing w:before="0" w:beforeAutospacing="0" w:after="0" w:afterAutospacing="0"/>
        <w:ind w:hanging="720"/>
        <w:jc w:val="both"/>
        <w:textAlignment w:val="baseline"/>
        <w:rPr>
          <w:rFonts w:asciiTheme="minorHAnsi" w:hAnsiTheme="minorHAnsi" w:cstheme="minorHAnsi"/>
          <w:color w:val="000000"/>
          <w:sz w:val="20"/>
          <w:szCs w:val="20"/>
        </w:rPr>
      </w:pPr>
      <w:r w:rsidRPr="00BC46D0">
        <w:rPr>
          <w:rStyle w:val="normaltextrun"/>
          <w:rFonts w:asciiTheme="minorHAnsi" w:hAnsiTheme="minorHAnsi" w:cstheme="minorHAnsi"/>
          <w:b/>
          <w:bCs/>
          <w:sz w:val="20"/>
          <w:szCs w:val="20"/>
          <w:lang w:val="en-GB"/>
        </w:rPr>
        <w:t xml:space="preserve">Lead Data requirements. </w:t>
      </w:r>
      <w:r w:rsidRPr="00BC46D0">
        <w:rPr>
          <w:rStyle w:val="normaltextrun"/>
          <w:rFonts w:asciiTheme="minorHAnsi" w:hAnsiTheme="minorHAnsi" w:cstheme="minorHAnsi"/>
          <w:sz w:val="20"/>
          <w:szCs w:val="20"/>
          <w:lang w:val="en-GB"/>
        </w:rPr>
        <w:t>Partner represents and warrants that the Lead Data provided to</w:t>
      </w:r>
      <w:r w:rsidR="000754D4">
        <w:rPr>
          <w:rStyle w:val="normaltextrun"/>
          <w:rFonts w:asciiTheme="minorHAnsi" w:hAnsiTheme="minorHAnsi" w:cstheme="minorHAnsi"/>
          <w:sz w:val="20"/>
          <w:szCs w:val="20"/>
          <w:lang w:val="en-GB"/>
        </w:rPr>
        <w:t xml:space="preserve"> Tektronix </w:t>
      </w:r>
      <w:r w:rsidRPr="00BC46D0">
        <w:rPr>
          <w:rStyle w:val="normaltextrun"/>
          <w:rFonts w:asciiTheme="minorHAnsi" w:hAnsiTheme="minorHAnsi" w:cstheme="minorHAnsi"/>
          <w:sz w:val="20"/>
          <w:szCs w:val="20"/>
          <w:lang w:val="en-GB"/>
        </w:rPr>
        <w:t>will be accurate, up-to-date, free of errors and will not include:</w:t>
      </w:r>
      <w:r w:rsidRPr="00BC46D0">
        <w:rPr>
          <w:rStyle w:val="normaltextrun"/>
          <w:rFonts w:asciiTheme="minorHAnsi" w:hAnsiTheme="minorHAnsi" w:cstheme="minorHAnsi"/>
          <w:b/>
          <w:bCs/>
          <w:sz w:val="20"/>
          <w:szCs w:val="20"/>
          <w:lang w:val="en-GB"/>
        </w:rPr>
        <w:t>  </w:t>
      </w:r>
      <w:r w:rsidRPr="00BC46D0">
        <w:rPr>
          <w:rStyle w:val="eop"/>
          <w:rFonts w:asciiTheme="minorHAnsi" w:hAnsiTheme="minorHAnsi" w:cstheme="minorHAnsi"/>
          <w:sz w:val="20"/>
          <w:szCs w:val="20"/>
        </w:rPr>
        <w:t> </w:t>
      </w:r>
    </w:p>
    <w:p w14:paraId="384BCA2A" w14:textId="77777777" w:rsidR="00591AFD" w:rsidRPr="00BC46D0" w:rsidRDefault="00591AFD" w:rsidP="00591AFD">
      <w:pPr>
        <w:pStyle w:val="paragraph"/>
        <w:numPr>
          <w:ilvl w:val="0"/>
          <w:numId w:val="20"/>
        </w:numPr>
        <w:spacing w:before="0" w:beforeAutospacing="0" w:after="0" w:afterAutospacing="0"/>
        <w:ind w:left="1140" w:hanging="6"/>
        <w:jc w:val="both"/>
        <w:textAlignment w:val="baseline"/>
        <w:rPr>
          <w:rFonts w:asciiTheme="minorHAnsi" w:hAnsiTheme="minorHAnsi" w:cstheme="minorHAnsi"/>
          <w:color w:val="000000"/>
          <w:sz w:val="20"/>
          <w:szCs w:val="20"/>
        </w:rPr>
      </w:pPr>
      <w:r>
        <w:rPr>
          <w:rStyle w:val="normaltextrun"/>
          <w:rFonts w:asciiTheme="minorHAnsi" w:hAnsiTheme="minorHAnsi" w:cstheme="minorHAnsi"/>
          <w:sz w:val="20"/>
          <w:szCs w:val="20"/>
          <w:lang w:val="en-GB"/>
        </w:rPr>
        <w:t xml:space="preserve">Special categories of personal data </w:t>
      </w:r>
      <w:r w:rsidRPr="00BC46D0">
        <w:rPr>
          <w:rStyle w:val="normaltextrun"/>
          <w:rFonts w:asciiTheme="minorHAnsi" w:hAnsiTheme="minorHAnsi" w:cstheme="minorHAnsi"/>
          <w:sz w:val="20"/>
          <w:szCs w:val="20"/>
          <w:lang w:val="en-GB"/>
        </w:rPr>
        <w:t>or sensitive data as defined under Applicable Privacy Laws (as defined below); or</w:t>
      </w:r>
      <w:r w:rsidRPr="00BC46D0">
        <w:rPr>
          <w:rStyle w:val="eop"/>
          <w:rFonts w:asciiTheme="minorHAnsi" w:hAnsiTheme="minorHAnsi" w:cstheme="minorHAnsi"/>
          <w:sz w:val="20"/>
          <w:szCs w:val="20"/>
        </w:rPr>
        <w:t> </w:t>
      </w:r>
    </w:p>
    <w:p w14:paraId="4E976E72" w14:textId="77777777" w:rsidR="00591AFD" w:rsidRPr="00310B78" w:rsidRDefault="00591AFD" w:rsidP="00591AFD">
      <w:pPr>
        <w:pStyle w:val="paragraph"/>
        <w:numPr>
          <w:ilvl w:val="0"/>
          <w:numId w:val="21"/>
        </w:numPr>
        <w:spacing w:before="0" w:beforeAutospacing="0" w:after="0" w:afterAutospacing="0"/>
        <w:ind w:left="1134" w:firstLine="0"/>
        <w:jc w:val="both"/>
        <w:textAlignment w:val="baseline"/>
        <w:rPr>
          <w:rStyle w:val="eop"/>
          <w:rFonts w:asciiTheme="minorHAnsi" w:hAnsiTheme="minorHAnsi" w:cstheme="minorHAnsi"/>
          <w:color w:val="000000"/>
          <w:sz w:val="20"/>
          <w:szCs w:val="20"/>
        </w:rPr>
      </w:pPr>
      <w:r w:rsidRPr="00BC46D0">
        <w:rPr>
          <w:rStyle w:val="normaltextrun"/>
          <w:rFonts w:asciiTheme="minorHAnsi" w:hAnsiTheme="minorHAnsi" w:cstheme="minorHAnsi"/>
          <w:sz w:val="20"/>
          <w:szCs w:val="20"/>
          <w:lang w:val="en-GB"/>
        </w:rPr>
        <w:t>information about data subjects who are under the age of majority, are located outside of the Geographical scope indicated in Exhibit 1 to this Appendix or who have requested deletion of their data, or have otherwise opted-out from the sale, sharing, or disclosure of their data.</w:t>
      </w:r>
      <w:r w:rsidRPr="00BC46D0">
        <w:rPr>
          <w:rStyle w:val="eop"/>
          <w:rFonts w:asciiTheme="minorHAnsi" w:hAnsiTheme="minorHAnsi" w:cstheme="minorHAnsi"/>
          <w:sz w:val="20"/>
          <w:szCs w:val="20"/>
        </w:rPr>
        <w:t> </w:t>
      </w:r>
    </w:p>
    <w:p w14:paraId="2274E64E" w14:textId="7A49A000" w:rsidR="00591AFD" w:rsidRDefault="00591AFD" w:rsidP="00591AFD">
      <w:pPr>
        <w:pStyle w:val="paragraph"/>
        <w:spacing w:before="0" w:beforeAutospacing="0" w:after="0" w:afterAutospacing="0"/>
        <w:ind w:left="1134"/>
        <w:jc w:val="both"/>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Lead Data shall only be collected from leads who have expressly opted-in to receive marketing communications regarding</w:t>
      </w:r>
      <w:r w:rsidR="000754D4">
        <w:rPr>
          <w:rStyle w:val="eop"/>
          <w:rFonts w:asciiTheme="minorHAnsi" w:hAnsiTheme="minorHAnsi" w:cstheme="minorHAnsi"/>
          <w:sz w:val="20"/>
          <w:szCs w:val="20"/>
        </w:rPr>
        <w:t xml:space="preserve"> Tektronix </w:t>
      </w:r>
      <w:r>
        <w:rPr>
          <w:rStyle w:val="eop"/>
          <w:rFonts w:asciiTheme="minorHAnsi" w:hAnsiTheme="minorHAnsi" w:cstheme="minorHAnsi"/>
          <w:sz w:val="20"/>
          <w:szCs w:val="20"/>
        </w:rPr>
        <w:t xml:space="preserve">products and services. </w:t>
      </w:r>
    </w:p>
    <w:p w14:paraId="79B3FE79" w14:textId="77777777" w:rsidR="00591AFD" w:rsidRPr="00BC46D0" w:rsidRDefault="00591AFD" w:rsidP="00591AFD">
      <w:pPr>
        <w:pStyle w:val="paragraph"/>
        <w:spacing w:before="0" w:beforeAutospacing="0" w:after="0" w:afterAutospacing="0"/>
        <w:ind w:left="1134"/>
        <w:jc w:val="both"/>
        <w:textAlignment w:val="baseline"/>
        <w:rPr>
          <w:rFonts w:asciiTheme="minorHAnsi" w:hAnsiTheme="minorHAnsi" w:cstheme="minorHAnsi"/>
          <w:color w:val="000000"/>
          <w:sz w:val="20"/>
          <w:szCs w:val="20"/>
        </w:rPr>
      </w:pPr>
    </w:p>
    <w:p w14:paraId="09365462" w14:textId="77777777" w:rsidR="00591AFD" w:rsidRPr="00BC46D0" w:rsidRDefault="00591AFD" w:rsidP="00591AFD">
      <w:pPr>
        <w:pStyle w:val="paragraph"/>
        <w:numPr>
          <w:ilvl w:val="0"/>
          <w:numId w:val="22"/>
        </w:numPr>
        <w:spacing w:before="0" w:beforeAutospacing="0" w:after="0" w:afterAutospacing="0"/>
        <w:ind w:hanging="720"/>
        <w:jc w:val="both"/>
        <w:textAlignment w:val="baseline"/>
        <w:rPr>
          <w:rFonts w:asciiTheme="minorHAnsi" w:hAnsiTheme="minorHAnsi" w:cstheme="minorHAnsi"/>
          <w:color w:val="000000"/>
          <w:sz w:val="20"/>
          <w:szCs w:val="20"/>
        </w:rPr>
      </w:pPr>
      <w:r w:rsidRPr="00BC46D0">
        <w:rPr>
          <w:rStyle w:val="normaltextrun"/>
          <w:rFonts w:asciiTheme="minorHAnsi" w:hAnsiTheme="minorHAnsi" w:cstheme="minorHAnsi"/>
          <w:b/>
          <w:bCs/>
          <w:sz w:val="20"/>
          <w:szCs w:val="20"/>
          <w:lang w:val="en-GB"/>
        </w:rPr>
        <w:t>Compliance with applicable law; privacy policy</w:t>
      </w:r>
      <w:r w:rsidRPr="00BC46D0">
        <w:rPr>
          <w:rStyle w:val="eop"/>
          <w:rFonts w:asciiTheme="minorHAnsi" w:hAnsiTheme="minorHAnsi" w:cstheme="minorHAnsi"/>
          <w:sz w:val="20"/>
          <w:szCs w:val="20"/>
        </w:rPr>
        <w:t> </w:t>
      </w:r>
    </w:p>
    <w:p w14:paraId="044FE0CA" w14:textId="77777777" w:rsidR="00591AFD" w:rsidRPr="00BC46D0" w:rsidRDefault="00591AFD" w:rsidP="00591AFD">
      <w:pPr>
        <w:pStyle w:val="paragraph"/>
        <w:spacing w:before="0" w:beforeAutospacing="0" w:after="0" w:afterAutospacing="0"/>
        <w:ind w:left="720"/>
        <w:jc w:val="both"/>
        <w:textAlignment w:val="baseline"/>
        <w:rPr>
          <w:rFonts w:asciiTheme="minorHAnsi" w:hAnsiTheme="minorHAnsi" w:cstheme="minorHAnsi"/>
          <w:color w:val="000000"/>
          <w:sz w:val="20"/>
          <w:szCs w:val="20"/>
        </w:rPr>
      </w:pPr>
      <w:r w:rsidRPr="00BC46D0">
        <w:rPr>
          <w:rStyle w:val="normaltextrun"/>
          <w:rFonts w:asciiTheme="minorHAnsi" w:hAnsiTheme="minorHAnsi" w:cstheme="minorHAnsi"/>
          <w:sz w:val="20"/>
          <w:szCs w:val="20"/>
          <w:lang w:val="en-GB"/>
        </w:rPr>
        <w:t>Each Party represents and warrants that, with respect to the Lead Data, such party shall comply with and provide the same level of protection required by all applicable international, foreign, federal, state, provincial, and local laws, executive orders, rules, regulations, ordinances, codes, orders, and decrees of all governments or agencies of any U.S. or applicable foreign jurisdictions, including but not limited to (where applicable) anti-spam regulation, data brokerage regulation, marketing and advertising regulations, the U.S. Telephone Consumer Protection Act, the California Consumer Privacy Act, the General Data Protection Regulation, and anti-corruption laws such as the US Foreign Corrupt Practices Act and UK Bribery Act 2010 (collectively, “</w:t>
      </w:r>
      <w:r w:rsidRPr="00BC46D0">
        <w:rPr>
          <w:rStyle w:val="normaltextrun"/>
          <w:rFonts w:asciiTheme="minorHAnsi" w:hAnsiTheme="minorHAnsi" w:cstheme="minorHAnsi"/>
          <w:b/>
          <w:bCs/>
          <w:sz w:val="20"/>
          <w:szCs w:val="20"/>
          <w:lang w:val="en-GB"/>
        </w:rPr>
        <w:t>Applicable Privacy Laws</w:t>
      </w:r>
      <w:r w:rsidRPr="00BC46D0">
        <w:rPr>
          <w:rStyle w:val="normaltextrun"/>
          <w:rFonts w:asciiTheme="minorHAnsi" w:hAnsiTheme="minorHAnsi" w:cstheme="minorHAnsi"/>
          <w:sz w:val="20"/>
          <w:szCs w:val="20"/>
          <w:lang w:val="en-GB"/>
        </w:rPr>
        <w:t>”). </w:t>
      </w:r>
      <w:r w:rsidRPr="00BC46D0">
        <w:rPr>
          <w:rStyle w:val="eop"/>
          <w:rFonts w:asciiTheme="minorHAnsi" w:hAnsiTheme="minorHAnsi" w:cstheme="minorHAnsi"/>
          <w:sz w:val="20"/>
          <w:szCs w:val="20"/>
        </w:rPr>
        <w:t> </w:t>
      </w:r>
    </w:p>
    <w:p w14:paraId="076F46CE" w14:textId="1EF5240C" w:rsidR="00591AFD" w:rsidRPr="00BC46D0" w:rsidRDefault="00591AFD" w:rsidP="00591AFD">
      <w:pPr>
        <w:pStyle w:val="paragraph"/>
        <w:spacing w:before="0" w:beforeAutospacing="0" w:after="0" w:afterAutospacing="0"/>
        <w:ind w:left="720"/>
        <w:jc w:val="both"/>
        <w:textAlignment w:val="baseline"/>
        <w:rPr>
          <w:rFonts w:asciiTheme="minorHAnsi" w:hAnsiTheme="minorHAnsi" w:cstheme="minorHAnsi"/>
          <w:color w:val="000000"/>
          <w:sz w:val="20"/>
          <w:szCs w:val="20"/>
        </w:rPr>
      </w:pPr>
      <w:r w:rsidRPr="00BC46D0">
        <w:rPr>
          <w:rStyle w:val="normaltextrun"/>
          <w:rFonts w:asciiTheme="minorHAnsi" w:hAnsiTheme="minorHAnsi" w:cstheme="minorHAnsi"/>
          <w:sz w:val="20"/>
          <w:szCs w:val="20"/>
          <w:lang w:val="en-GB"/>
        </w:rPr>
        <w:t>Partner further represents and warrants that (i) its processing (including collection and disclosure) of Lead Data shall comply with all applicable industry best practices; (ii) Partner will maintain and at all times act in accordance with a publicly-accessible privacy policy on its mobile applications and websites that is available via a prominent link in compliance with the requirements of Applicable Privacy Laws; and (iii) Partner’s provision of the Lead Data to</w:t>
      </w:r>
      <w:r w:rsidR="000754D4">
        <w:rPr>
          <w:rStyle w:val="normaltextrun"/>
          <w:rFonts w:asciiTheme="minorHAnsi" w:hAnsiTheme="minorHAnsi" w:cstheme="minorHAnsi"/>
          <w:sz w:val="20"/>
          <w:szCs w:val="20"/>
          <w:lang w:val="en-GB"/>
        </w:rPr>
        <w:t xml:space="preserve"> Tektronix </w:t>
      </w:r>
      <w:r w:rsidRPr="00BC46D0">
        <w:rPr>
          <w:rStyle w:val="normaltextrun"/>
          <w:rFonts w:asciiTheme="minorHAnsi" w:hAnsiTheme="minorHAnsi" w:cstheme="minorHAnsi"/>
          <w:sz w:val="20"/>
          <w:szCs w:val="20"/>
          <w:lang w:val="en-GB"/>
        </w:rPr>
        <w:t>does not violate any agreement or obligation between Partner and a third party. Partner (i) shall notify</w:t>
      </w:r>
      <w:r w:rsidR="000754D4">
        <w:rPr>
          <w:rStyle w:val="normaltextrun"/>
          <w:rFonts w:asciiTheme="minorHAnsi" w:hAnsiTheme="minorHAnsi" w:cstheme="minorHAnsi"/>
          <w:sz w:val="20"/>
          <w:szCs w:val="20"/>
          <w:lang w:val="en-GB"/>
        </w:rPr>
        <w:t xml:space="preserve"> Tektronix </w:t>
      </w:r>
      <w:r w:rsidRPr="00BC46D0">
        <w:rPr>
          <w:rStyle w:val="normaltextrun"/>
          <w:rFonts w:asciiTheme="minorHAnsi" w:hAnsiTheme="minorHAnsi" w:cstheme="minorHAnsi"/>
          <w:sz w:val="20"/>
          <w:szCs w:val="20"/>
          <w:lang w:val="en-GB"/>
        </w:rPr>
        <w:t>in the event that it makes a determination that it is no longer able to meet the requirements under this Section; and (ii) shall have the right, solely where and to the extent afforded by Applicable Privacy Law, to take reasonable and appropriate steps to ensure the other party meets its obligations under this Appendix and to discontinue and remediate any unauthorized processing of Lead Data hereunder. </w:t>
      </w:r>
      <w:r w:rsidRPr="00BC46D0">
        <w:rPr>
          <w:rStyle w:val="eop"/>
          <w:rFonts w:asciiTheme="minorHAnsi" w:hAnsiTheme="minorHAnsi" w:cstheme="minorHAnsi"/>
          <w:sz w:val="20"/>
          <w:szCs w:val="20"/>
        </w:rPr>
        <w:t> </w:t>
      </w:r>
    </w:p>
    <w:p w14:paraId="52FC00C3" w14:textId="77777777" w:rsidR="00591AFD" w:rsidRPr="00BC46D0" w:rsidRDefault="00591AFD" w:rsidP="00591AFD">
      <w:pPr>
        <w:pStyle w:val="paragraph"/>
        <w:spacing w:before="0" w:beforeAutospacing="0" w:after="0" w:afterAutospacing="0"/>
        <w:ind w:left="420" w:hanging="720"/>
        <w:jc w:val="both"/>
        <w:textAlignment w:val="baseline"/>
        <w:rPr>
          <w:rFonts w:asciiTheme="minorHAnsi" w:hAnsiTheme="minorHAnsi" w:cstheme="minorHAnsi"/>
          <w:color w:val="000000"/>
          <w:sz w:val="20"/>
          <w:szCs w:val="20"/>
        </w:rPr>
      </w:pPr>
      <w:r w:rsidRPr="00BC46D0">
        <w:rPr>
          <w:rStyle w:val="eop"/>
          <w:rFonts w:asciiTheme="minorHAnsi" w:hAnsiTheme="minorHAnsi" w:cstheme="minorHAnsi"/>
          <w:sz w:val="20"/>
          <w:szCs w:val="20"/>
        </w:rPr>
        <w:t> </w:t>
      </w:r>
    </w:p>
    <w:p w14:paraId="28B60DF6" w14:textId="77777777" w:rsidR="00591AFD" w:rsidRPr="00BC46D0" w:rsidRDefault="00591AFD" w:rsidP="00591AFD">
      <w:pPr>
        <w:pStyle w:val="paragraph"/>
        <w:numPr>
          <w:ilvl w:val="0"/>
          <w:numId w:val="23"/>
        </w:numPr>
        <w:spacing w:before="0" w:beforeAutospacing="0" w:after="0" w:afterAutospacing="0"/>
        <w:ind w:hanging="720"/>
        <w:jc w:val="both"/>
        <w:textAlignment w:val="baseline"/>
        <w:rPr>
          <w:rFonts w:asciiTheme="minorHAnsi" w:hAnsiTheme="minorHAnsi" w:cstheme="minorHAnsi"/>
          <w:color w:val="000000"/>
          <w:sz w:val="20"/>
          <w:szCs w:val="20"/>
        </w:rPr>
      </w:pPr>
      <w:r w:rsidRPr="00BC46D0">
        <w:rPr>
          <w:rStyle w:val="normaltextrun"/>
          <w:rFonts w:asciiTheme="minorHAnsi" w:hAnsiTheme="minorHAnsi" w:cstheme="minorHAnsi"/>
          <w:b/>
          <w:bCs/>
          <w:sz w:val="20"/>
          <w:szCs w:val="20"/>
          <w:lang w:val="en-GB"/>
        </w:rPr>
        <w:t xml:space="preserve">Data collection; data handling. </w:t>
      </w:r>
      <w:r w:rsidRPr="00BC46D0">
        <w:rPr>
          <w:rStyle w:val="normaltextrun"/>
          <w:rFonts w:asciiTheme="minorHAnsi" w:hAnsiTheme="minorHAnsi" w:cstheme="minorHAnsi"/>
          <w:sz w:val="20"/>
          <w:szCs w:val="20"/>
          <w:lang w:val="en-GB"/>
        </w:rPr>
        <w:t>Partner represents and warrants that:</w:t>
      </w:r>
      <w:r w:rsidRPr="00BC46D0">
        <w:rPr>
          <w:rStyle w:val="eop"/>
          <w:rFonts w:asciiTheme="minorHAnsi" w:hAnsiTheme="minorHAnsi" w:cstheme="minorHAnsi"/>
          <w:sz w:val="20"/>
          <w:szCs w:val="20"/>
        </w:rPr>
        <w:t> </w:t>
      </w:r>
    </w:p>
    <w:p w14:paraId="6B425707" w14:textId="4C83BC36" w:rsidR="00591AFD" w:rsidRPr="00BC46D0" w:rsidRDefault="00591AFD" w:rsidP="00591AFD">
      <w:pPr>
        <w:pStyle w:val="paragraph"/>
        <w:numPr>
          <w:ilvl w:val="0"/>
          <w:numId w:val="24"/>
        </w:numPr>
        <w:spacing w:before="0" w:beforeAutospacing="0" w:after="0" w:afterAutospacing="0"/>
        <w:ind w:left="1185" w:hanging="720"/>
        <w:jc w:val="both"/>
        <w:textAlignment w:val="baseline"/>
        <w:rPr>
          <w:rFonts w:asciiTheme="minorHAnsi" w:hAnsiTheme="minorHAnsi" w:cstheme="minorHAnsi"/>
          <w:color w:val="000000"/>
          <w:sz w:val="20"/>
          <w:szCs w:val="20"/>
        </w:rPr>
      </w:pPr>
      <w:r w:rsidRPr="00BC46D0">
        <w:rPr>
          <w:rStyle w:val="normaltextrun"/>
          <w:rFonts w:asciiTheme="minorHAnsi" w:hAnsiTheme="minorHAnsi" w:cstheme="minorHAnsi"/>
          <w:color w:val="000000"/>
          <w:sz w:val="20"/>
          <w:szCs w:val="20"/>
          <w:u w:val="single"/>
          <w:shd w:val="clear" w:color="auto" w:fill="FFFFFF"/>
          <w:lang w:val="en-GB"/>
        </w:rPr>
        <w:t>Requisite rights</w:t>
      </w:r>
      <w:r w:rsidRPr="00BC46D0">
        <w:rPr>
          <w:rStyle w:val="normaltextrun"/>
          <w:rFonts w:asciiTheme="minorHAnsi" w:hAnsiTheme="minorHAnsi" w:cstheme="minorHAnsi"/>
          <w:color w:val="000000"/>
          <w:sz w:val="20"/>
          <w:szCs w:val="20"/>
          <w:shd w:val="clear" w:color="auto" w:fill="FFFFFF"/>
          <w:lang w:val="en-GB"/>
        </w:rPr>
        <w:t>. Partner has all requisite rights and has provided and/or obtained all data subject notices and/or consents required under Applicable Privacy Laws sufficient to allow</w:t>
      </w:r>
      <w:r w:rsidR="000754D4">
        <w:rPr>
          <w:rStyle w:val="normaltextrun"/>
          <w:rFonts w:asciiTheme="minorHAnsi" w:hAnsiTheme="minorHAnsi" w:cstheme="minorHAnsi"/>
          <w:color w:val="000000"/>
          <w:sz w:val="20"/>
          <w:szCs w:val="20"/>
          <w:shd w:val="clear" w:color="auto" w:fill="FFFFFF"/>
          <w:lang w:val="en-GB"/>
        </w:rPr>
        <w:t xml:space="preserve"> Tektronix </w:t>
      </w:r>
      <w:r w:rsidRPr="00BC46D0">
        <w:rPr>
          <w:rStyle w:val="normaltextrun"/>
          <w:rFonts w:asciiTheme="minorHAnsi" w:hAnsiTheme="minorHAnsi" w:cstheme="minorHAnsi"/>
          <w:color w:val="000000"/>
          <w:sz w:val="20"/>
          <w:szCs w:val="20"/>
          <w:shd w:val="clear" w:color="auto" w:fill="FFFFFF"/>
          <w:lang w:val="en-GB"/>
        </w:rPr>
        <w:t xml:space="preserve">to (i) receive and use the Lead Data pursuant to the Agreement with no further action required on </w:t>
      </w:r>
      <w:r w:rsidR="004730E3">
        <w:rPr>
          <w:rStyle w:val="normaltextrun"/>
          <w:rFonts w:asciiTheme="minorHAnsi" w:hAnsiTheme="minorHAnsi" w:cstheme="minorHAnsi"/>
          <w:color w:val="000000"/>
          <w:sz w:val="20"/>
          <w:szCs w:val="20"/>
          <w:shd w:val="clear" w:color="auto" w:fill="FFFFFF"/>
          <w:lang w:val="en-GB"/>
        </w:rPr>
        <w:t>Tektronix’s</w:t>
      </w:r>
      <w:r w:rsidRPr="00BC46D0">
        <w:rPr>
          <w:rStyle w:val="normaltextrun"/>
          <w:rFonts w:asciiTheme="minorHAnsi" w:hAnsiTheme="minorHAnsi" w:cstheme="minorHAnsi"/>
          <w:color w:val="000000"/>
          <w:sz w:val="20"/>
          <w:szCs w:val="20"/>
          <w:shd w:val="clear" w:color="auto" w:fill="FFFFFF"/>
          <w:lang w:val="en-GB"/>
        </w:rPr>
        <w:t xml:space="preserve"> part and (ii) transfer Lead Data internationally, including to the United States or other regions as may be required. </w:t>
      </w:r>
      <w:r w:rsidRPr="00BC46D0">
        <w:rPr>
          <w:rStyle w:val="eop"/>
          <w:rFonts w:asciiTheme="minorHAnsi" w:hAnsiTheme="minorHAnsi" w:cstheme="minorHAnsi"/>
          <w:color w:val="000000"/>
          <w:sz w:val="20"/>
          <w:szCs w:val="20"/>
        </w:rPr>
        <w:t> </w:t>
      </w:r>
    </w:p>
    <w:p w14:paraId="6B119E60" w14:textId="2CCFE5F4" w:rsidR="00591AFD" w:rsidRPr="00BC46D0" w:rsidRDefault="00591AFD" w:rsidP="00591AFD">
      <w:pPr>
        <w:pStyle w:val="paragraph"/>
        <w:numPr>
          <w:ilvl w:val="0"/>
          <w:numId w:val="25"/>
        </w:numPr>
        <w:spacing w:before="0" w:beforeAutospacing="0" w:after="0" w:afterAutospacing="0"/>
        <w:ind w:left="1185" w:hanging="720"/>
        <w:jc w:val="both"/>
        <w:textAlignment w:val="baseline"/>
        <w:rPr>
          <w:rFonts w:asciiTheme="minorHAnsi" w:hAnsiTheme="minorHAnsi" w:cstheme="minorHAnsi"/>
          <w:color w:val="000000"/>
          <w:sz w:val="20"/>
          <w:szCs w:val="20"/>
        </w:rPr>
      </w:pPr>
      <w:r w:rsidRPr="00BC46D0">
        <w:rPr>
          <w:rStyle w:val="normaltextrun"/>
          <w:rFonts w:asciiTheme="minorHAnsi" w:hAnsiTheme="minorHAnsi" w:cstheme="minorHAnsi"/>
          <w:color w:val="000000"/>
          <w:sz w:val="20"/>
          <w:szCs w:val="20"/>
          <w:u w:val="single"/>
          <w:lang w:val="en-GB"/>
        </w:rPr>
        <w:t>Records of consent and notice</w:t>
      </w:r>
      <w:r w:rsidRPr="00BC46D0">
        <w:rPr>
          <w:rStyle w:val="normaltextrun"/>
          <w:rFonts w:asciiTheme="minorHAnsi" w:hAnsiTheme="minorHAnsi" w:cstheme="minorHAnsi"/>
          <w:color w:val="000000"/>
          <w:sz w:val="20"/>
          <w:szCs w:val="20"/>
          <w:lang w:val="en-GB"/>
        </w:rPr>
        <w:t xml:space="preserve">. Partner will create, retain, and make available to </w:t>
      </w:r>
      <w:r w:rsidR="004730E3">
        <w:rPr>
          <w:rStyle w:val="normaltextrun"/>
          <w:rFonts w:asciiTheme="minorHAnsi" w:hAnsiTheme="minorHAnsi" w:cstheme="minorHAnsi"/>
          <w:color w:val="000000"/>
          <w:sz w:val="20"/>
          <w:szCs w:val="20"/>
          <w:lang w:val="en-GB"/>
        </w:rPr>
        <w:t>Tektronix</w:t>
      </w:r>
      <w:r w:rsidRPr="00BC46D0">
        <w:rPr>
          <w:rStyle w:val="normaltextrun"/>
          <w:rFonts w:asciiTheme="minorHAnsi" w:hAnsiTheme="minorHAnsi" w:cstheme="minorHAnsi"/>
          <w:color w:val="000000"/>
          <w:sz w:val="20"/>
          <w:szCs w:val="20"/>
          <w:lang w:val="en-GB"/>
        </w:rPr>
        <w:t>, upon request, full records of all consents obtained, and notices provided in connection with the Lead Data processed pursuant to the Agreement. Such records shall be sufficient to prove the validity of the consents and notices under applicable law and shall include, without limitation: (i) the specific source of the consent (e.g., website), (ii) the form of request of consent, (iii) the date and time consent was obtained, and (iv) any and all unsubscribe or opt out requests and actions. This obligation shall survive the termination of the Agreement for a period of three years. </w:t>
      </w:r>
      <w:r w:rsidRPr="00BC46D0">
        <w:rPr>
          <w:rStyle w:val="eop"/>
          <w:rFonts w:asciiTheme="minorHAnsi" w:hAnsiTheme="minorHAnsi" w:cstheme="minorHAnsi"/>
          <w:color w:val="000000"/>
          <w:sz w:val="20"/>
          <w:szCs w:val="20"/>
        </w:rPr>
        <w:t> </w:t>
      </w:r>
    </w:p>
    <w:p w14:paraId="1DF5CC60" w14:textId="45B3ED21" w:rsidR="00591AFD" w:rsidRPr="00BC46D0" w:rsidRDefault="00591AFD" w:rsidP="00591AFD">
      <w:pPr>
        <w:pStyle w:val="paragraph"/>
        <w:numPr>
          <w:ilvl w:val="0"/>
          <w:numId w:val="26"/>
        </w:numPr>
        <w:spacing w:before="0" w:beforeAutospacing="0" w:after="0" w:afterAutospacing="0"/>
        <w:ind w:left="1185" w:hanging="720"/>
        <w:jc w:val="both"/>
        <w:textAlignment w:val="baseline"/>
        <w:rPr>
          <w:rFonts w:asciiTheme="minorHAnsi" w:hAnsiTheme="minorHAnsi" w:cstheme="minorHAnsi"/>
          <w:color w:val="000000"/>
          <w:sz w:val="20"/>
          <w:szCs w:val="20"/>
        </w:rPr>
      </w:pPr>
      <w:r w:rsidRPr="00BC46D0">
        <w:rPr>
          <w:rStyle w:val="normaltextrun"/>
          <w:rFonts w:asciiTheme="minorHAnsi" w:hAnsiTheme="minorHAnsi" w:cstheme="minorHAnsi"/>
          <w:color w:val="000000"/>
          <w:sz w:val="20"/>
          <w:szCs w:val="20"/>
          <w:u w:val="single"/>
          <w:lang w:val="en-GB"/>
        </w:rPr>
        <w:t>Notice and cooperation</w:t>
      </w:r>
      <w:r w:rsidRPr="00BC46D0">
        <w:rPr>
          <w:rStyle w:val="normaltextrun"/>
          <w:rFonts w:asciiTheme="minorHAnsi" w:hAnsiTheme="minorHAnsi" w:cstheme="minorHAnsi"/>
          <w:color w:val="000000"/>
          <w:sz w:val="20"/>
          <w:szCs w:val="20"/>
          <w:lang w:val="en-GB"/>
        </w:rPr>
        <w:t>. To the extent applicable, Partner will provide</w:t>
      </w:r>
      <w:r w:rsidR="000754D4">
        <w:rPr>
          <w:rStyle w:val="normaltextrun"/>
          <w:rFonts w:asciiTheme="minorHAnsi" w:hAnsiTheme="minorHAnsi" w:cstheme="minorHAnsi"/>
          <w:color w:val="000000"/>
          <w:sz w:val="20"/>
          <w:szCs w:val="20"/>
          <w:lang w:val="en-GB"/>
        </w:rPr>
        <w:t xml:space="preserve"> Tektronix </w:t>
      </w:r>
      <w:r w:rsidRPr="00BC46D0">
        <w:rPr>
          <w:rStyle w:val="normaltextrun"/>
          <w:rFonts w:asciiTheme="minorHAnsi" w:hAnsiTheme="minorHAnsi" w:cstheme="minorHAnsi"/>
          <w:color w:val="000000"/>
          <w:sz w:val="20"/>
          <w:szCs w:val="20"/>
          <w:lang w:val="en-GB"/>
        </w:rPr>
        <w:t>with immediate notice of and provide</w:t>
      </w:r>
      <w:r w:rsidR="000754D4">
        <w:rPr>
          <w:rStyle w:val="normaltextrun"/>
          <w:rFonts w:asciiTheme="minorHAnsi" w:hAnsiTheme="minorHAnsi" w:cstheme="minorHAnsi"/>
          <w:color w:val="000000"/>
          <w:sz w:val="20"/>
          <w:szCs w:val="20"/>
          <w:lang w:val="en-GB"/>
        </w:rPr>
        <w:t xml:space="preserve"> Tektronix </w:t>
      </w:r>
      <w:r w:rsidRPr="00BC46D0">
        <w:rPr>
          <w:rStyle w:val="normaltextrun"/>
          <w:rFonts w:asciiTheme="minorHAnsi" w:hAnsiTheme="minorHAnsi" w:cstheme="minorHAnsi"/>
          <w:color w:val="000000"/>
          <w:sz w:val="20"/>
          <w:szCs w:val="20"/>
          <w:lang w:val="en-GB"/>
        </w:rPr>
        <w:t>with reasonable cooperation in responding to: </w:t>
      </w:r>
      <w:r w:rsidRPr="00BC46D0">
        <w:rPr>
          <w:rStyle w:val="eop"/>
          <w:rFonts w:asciiTheme="minorHAnsi" w:hAnsiTheme="minorHAnsi" w:cstheme="minorHAnsi"/>
          <w:color w:val="000000"/>
          <w:sz w:val="20"/>
          <w:szCs w:val="20"/>
        </w:rPr>
        <w:t> </w:t>
      </w:r>
    </w:p>
    <w:p w14:paraId="79AE5052" w14:textId="77777777" w:rsidR="00591AFD" w:rsidRPr="00BC46D0" w:rsidRDefault="00591AFD" w:rsidP="00591AFD">
      <w:pPr>
        <w:pStyle w:val="paragraph"/>
        <w:numPr>
          <w:ilvl w:val="0"/>
          <w:numId w:val="27"/>
        </w:numPr>
        <w:spacing w:before="0" w:beforeAutospacing="0" w:after="0" w:afterAutospacing="0"/>
        <w:ind w:left="1860" w:hanging="720"/>
        <w:jc w:val="both"/>
        <w:textAlignment w:val="baseline"/>
        <w:rPr>
          <w:rFonts w:asciiTheme="minorHAnsi" w:hAnsiTheme="minorHAnsi" w:cstheme="minorHAnsi"/>
          <w:color w:val="000000"/>
          <w:sz w:val="20"/>
          <w:szCs w:val="20"/>
        </w:rPr>
      </w:pPr>
      <w:r w:rsidRPr="00BC46D0">
        <w:rPr>
          <w:rStyle w:val="normaltextrun"/>
          <w:rFonts w:asciiTheme="minorHAnsi" w:hAnsiTheme="minorHAnsi" w:cstheme="minorHAnsi"/>
          <w:color w:val="000000"/>
          <w:sz w:val="20"/>
          <w:szCs w:val="20"/>
          <w:lang w:val="en-GB"/>
        </w:rPr>
        <w:t>any notice, inquiry, complaint, or claim made by any individual or third Parties (including any government or regulatory authority) in connection with the Lead Data; </w:t>
      </w:r>
      <w:r w:rsidRPr="00BC46D0">
        <w:rPr>
          <w:rStyle w:val="eop"/>
          <w:rFonts w:asciiTheme="minorHAnsi" w:hAnsiTheme="minorHAnsi" w:cstheme="minorHAnsi"/>
          <w:color w:val="000000"/>
          <w:sz w:val="20"/>
          <w:szCs w:val="20"/>
        </w:rPr>
        <w:t> </w:t>
      </w:r>
    </w:p>
    <w:p w14:paraId="2F4C44A3" w14:textId="77777777" w:rsidR="00591AFD" w:rsidRPr="00BC46D0" w:rsidRDefault="00591AFD" w:rsidP="00591AFD">
      <w:pPr>
        <w:pStyle w:val="paragraph"/>
        <w:numPr>
          <w:ilvl w:val="0"/>
          <w:numId w:val="28"/>
        </w:numPr>
        <w:spacing w:before="0" w:beforeAutospacing="0" w:after="0" w:afterAutospacing="0"/>
        <w:ind w:left="1860" w:hanging="720"/>
        <w:jc w:val="both"/>
        <w:textAlignment w:val="baseline"/>
        <w:rPr>
          <w:rFonts w:asciiTheme="minorHAnsi" w:hAnsiTheme="minorHAnsi" w:cstheme="minorHAnsi"/>
          <w:color w:val="000000"/>
          <w:sz w:val="20"/>
          <w:szCs w:val="20"/>
        </w:rPr>
      </w:pPr>
      <w:r w:rsidRPr="00BC46D0">
        <w:rPr>
          <w:rStyle w:val="normaltextrun"/>
          <w:rFonts w:asciiTheme="minorHAnsi" w:hAnsiTheme="minorHAnsi" w:cstheme="minorHAnsi"/>
          <w:color w:val="000000"/>
          <w:sz w:val="20"/>
          <w:szCs w:val="20"/>
          <w:lang w:val="en-GB"/>
        </w:rPr>
        <w:lastRenderedPageBreak/>
        <w:t>any opt-out, withdrawal of consent, request for deletion, or related request in connection with Lead Data; or </w:t>
      </w:r>
      <w:r w:rsidRPr="00BC46D0">
        <w:rPr>
          <w:rStyle w:val="eop"/>
          <w:rFonts w:asciiTheme="minorHAnsi" w:hAnsiTheme="minorHAnsi" w:cstheme="minorHAnsi"/>
          <w:color w:val="000000"/>
          <w:sz w:val="20"/>
          <w:szCs w:val="20"/>
        </w:rPr>
        <w:t> </w:t>
      </w:r>
    </w:p>
    <w:p w14:paraId="1BF1FBF5" w14:textId="77777777" w:rsidR="00591AFD" w:rsidRPr="00BC46D0" w:rsidRDefault="00591AFD" w:rsidP="00591AFD">
      <w:pPr>
        <w:pStyle w:val="paragraph"/>
        <w:numPr>
          <w:ilvl w:val="0"/>
          <w:numId w:val="29"/>
        </w:numPr>
        <w:spacing w:before="0" w:beforeAutospacing="0" w:after="0" w:afterAutospacing="0"/>
        <w:ind w:left="1860" w:hanging="720"/>
        <w:jc w:val="both"/>
        <w:textAlignment w:val="baseline"/>
        <w:rPr>
          <w:rFonts w:asciiTheme="minorHAnsi" w:hAnsiTheme="minorHAnsi" w:cstheme="minorHAnsi"/>
          <w:color w:val="000000"/>
          <w:sz w:val="20"/>
          <w:szCs w:val="20"/>
        </w:rPr>
      </w:pPr>
      <w:r w:rsidRPr="00BC46D0">
        <w:rPr>
          <w:rStyle w:val="normaltextrun"/>
          <w:rFonts w:asciiTheme="minorHAnsi" w:hAnsiTheme="minorHAnsi" w:cstheme="minorHAnsi"/>
          <w:color w:val="000000"/>
          <w:sz w:val="20"/>
          <w:szCs w:val="20"/>
          <w:lang w:val="en-GB"/>
        </w:rPr>
        <w:t>any breach by Partner of its obligations hereunder. </w:t>
      </w:r>
      <w:r w:rsidRPr="00BC46D0">
        <w:rPr>
          <w:rStyle w:val="eop"/>
          <w:rFonts w:asciiTheme="minorHAnsi" w:hAnsiTheme="minorHAnsi" w:cstheme="minorHAnsi"/>
          <w:color w:val="000000"/>
          <w:sz w:val="20"/>
          <w:szCs w:val="20"/>
        </w:rPr>
        <w:t> </w:t>
      </w:r>
    </w:p>
    <w:p w14:paraId="2D5B9835" w14:textId="77777777" w:rsidR="00591AFD" w:rsidRPr="00BC46D0" w:rsidRDefault="00591AFD" w:rsidP="00591AFD">
      <w:pPr>
        <w:pStyle w:val="paragraph"/>
        <w:numPr>
          <w:ilvl w:val="0"/>
          <w:numId w:val="30"/>
        </w:numPr>
        <w:spacing w:before="0" w:beforeAutospacing="0" w:after="0" w:afterAutospacing="0"/>
        <w:ind w:left="1185" w:hanging="720"/>
        <w:jc w:val="both"/>
        <w:textAlignment w:val="baseline"/>
        <w:rPr>
          <w:rFonts w:asciiTheme="minorHAnsi" w:hAnsiTheme="minorHAnsi" w:cstheme="minorHAnsi"/>
          <w:color w:val="000000"/>
          <w:sz w:val="20"/>
          <w:szCs w:val="20"/>
        </w:rPr>
      </w:pPr>
      <w:r w:rsidRPr="00BC46D0">
        <w:rPr>
          <w:rStyle w:val="normaltextrun"/>
          <w:rFonts w:asciiTheme="minorHAnsi" w:hAnsiTheme="minorHAnsi" w:cstheme="minorHAnsi"/>
          <w:color w:val="000000"/>
          <w:sz w:val="20"/>
          <w:szCs w:val="20"/>
          <w:u w:val="single"/>
          <w:lang w:val="en-GB"/>
        </w:rPr>
        <w:t>Security of data</w:t>
      </w:r>
      <w:r w:rsidRPr="00BC46D0">
        <w:rPr>
          <w:rStyle w:val="normaltextrun"/>
          <w:rFonts w:asciiTheme="minorHAnsi" w:hAnsiTheme="minorHAnsi" w:cstheme="minorHAnsi"/>
          <w:color w:val="000000"/>
          <w:sz w:val="20"/>
          <w:szCs w:val="20"/>
          <w:lang w:val="en-GB"/>
        </w:rPr>
        <w:t>. Partner will implement and maintain commercially reasonable administrative, technical and physical safeguards which at a minimum: (i) are reasonable and appropriate, given the nature of the data, to protect such data from unauthorized or illegal access, destruction, use, modification, or disclosure; and (ii) comply with requirements under Applicable Privacy Laws to safeguard the Lead Data.</w:t>
      </w:r>
      <w:r w:rsidRPr="00BC46D0">
        <w:rPr>
          <w:rStyle w:val="eop"/>
          <w:rFonts w:asciiTheme="minorHAnsi" w:hAnsiTheme="minorHAnsi" w:cstheme="minorHAnsi"/>
          <w:color w:val="000000"/>
          <w:sz w:val="20"/>
          <w:szCs w:val="20"/>
        </w:rPr>
        <w:t> </w:t>
      </w:r>
    </w:p>
    <w:p w14:paraId="2DEAF78E" w14:textId="77777777" w:rsidR="00591AFD" w:rsidRPr="00BC46D0" w:rsidRDefault="00591AFD" w:rsidP="00591AFD">
      <w:pPr>
        <w:pStyle w:val="paragraph"/>
        <w:numPr>
          <w:ilvl w:val="0"/>
          <w:numId w:val="31"/>
        </w:numPr>
        <w:spacing w:before="0" w:beforeAutospacing="0" w:after="0" w:afterAutospacing="0"/>
        <w:ind w:left="1185" w:hanging="720"/>
        <w:jc w:val="both"/>
        <w:textAlignment w:val="baseline"/>
        <w:rPr>
          <w:rFonts w:asciiTheme="minorHAnsi" w:hAnsiTheme="minorHAnsi" w:cstheme="minorHAnsi"/>
          <w:color w:val="000000"/>
          <w:sz w:val="20"/>
          <w:szCs w:val="20"/>
        </w:rPr>
      </w:pPr>
      <w:r w:rsidRPr="00BC46D0">
        <w:rPr>
          <w:rStyle w:val="normaltextrun"/>
          <w:rFonts w:asciiTheme="minorHAnsi" w:hAnsiTheme="minorHAnsi" w:cstheme="minorHAnsi"/>
          <w:color w:val="000000"/>
          <w:sz w:val="20"/>
          <w:szCs w:val="20"/>
          <w:u w:val="single"/>
          <w:lang w:val="en-GB"/>
        </w:rPr>
        <w:t>Roles of the Parties</w:t>
      </w:r>
      <w:r w:rsidRPr="00BC46D0">
        <w:rPr>
          <w:rStyle w:val="normaltextrun"/>
          <w:rFonts w:asciiTheme="minorHAnsi" w:hAnsiTheme="minorHAnsi" w:cstheme="minorHAnsi"/>
          <w:color w:val="000000"/>
          <w:sz w:val="20"/>
          <w:szCs w:val="20"/>
          <w:lang w:val="en-GB"/>
        </w:rPr>
        <w:t>. With respect to the Lead Data, the Parties will act as independent controllers or Business (as defined under California Consumer Privacy Act (CCPA)) (collectively “controller”) under Applicable Privacy Laws.</w:t>
      </w:r>
      <w:r w:rsidRPr="00BC46D0">
        <w:rPr>
          <w:rStyle w:val="eop"/>
          <w:rFonts w:asciiTheme="minorHAnsi" w:hAnsiTheme="minorHAnsi" w:cstheme="minorHAnsi"/>
          <w:color w:val="000000"/>
          <w:sz w:val="20"/>
          <w:szCs w:val="20"/>
        </w:rPr>
        <w:t> </w:t>
      </w:r>
    </w:p>
    <w:p w14:paraId="2A27D54F" w14:textId="77777777" w:rsidR="00591AFD" w:rsidRPr="00BC46D0" w:rsidRDefault="00591AFD" w:rsidP="00591AFD">
      <w:pPr>
        <w:pStyle w:val="paragraph"/>
        <w:spacing w:before="0" w:beforeAutospacing="0" w:after="0" w:afterAutospacing="0"/>
        <w:ind w:hanging="720"/>
        <w:jc w:val="both"/>
        <w:textAlignment w:val="baseline"/>
        <w:rPr>
          <w:rFonts w:asciiTheme="minorHAnsi" w:hAnsiTheme="minorHAnsi" w:cstheme="minorHAnsi"/>
          <w:color w:val="000000"/>
          <w:sz w:val="20"/>
          <w:szCs w:val="20"/>
        </w:rPr>
      </w:pPr>
      <w:r w:rsidRPr="00BC46D0">
        <w:rPr>
          <w:rStyle w:val="eop"/>
          <w:rFonts w:asciiTheme="minorHAnsi" w:hAnsiTheme="minorHAnsi" w:cstheme="minorHAnsi"/>
          <w:color w:val="000000"/>
          <w:sz w:val="20"/>
          <w:szCs w:val="20"/>
        </w:rPr>
        <w:t> </w:t>
      </w:r>
    </w:p>
    <w:p w14:paraId="552EFF8E" w14:textId="52C233FC" w:rsidR="00591AFD" w:rsidRPr="00BC46D0" w:rsidRDefault="004730E3" w:rsidP="00591AFD">
      <w:pPr>
        <w:pStyle w:val="paragraph"/>
        <w:numPr>
          <w:ilvl w:val="0"/>
          <w:numId w:val="32"/>
        </w:numPr>
        <w:spacing w:before="0" w:beforeAutospacing="0" w:after="0" w:afterAutospacing="0"/>
        <w:ind w:hanging="720"/>
        <w:jc w:val="both"/>
        <w:textAlignment w:val="baseline"/>
        <w:rPr>
          <w:rFonts w:asciiTheme="minorHAnsi" w:hAnsiTheme="minorHAnsi" w:cstheme="minorHAnsi"/>
          <w:color w:val="000000"/>
          <w:sz w:val="20"/>
          <w:szCs w:val="20"/>
        </w:rPr>
      </w:pPr>
      <w:r>
        <w:rPr>
          <w:rStyle w:val="normaltextrun"/>
          <w:rFonts w:asciiTheme="minorHAnsi" w:hAnsiTheme="minorHAnsi" w:cstheme="minorHAnsi"/>
          <w:b/>
          <w:bCs/>
          <w:sz w:val="20"/>
          <w:szCs w:val="20"/>
          <w:lang w:val="en-GB"/>
        </w:rPr>
        <w:t>Tektronix</w:t>
      </w:r>
      <w:r w:rsidR="00591AFD" w:rsidRPr="00BC46D0">
        <w:rPr>
          <w:rStyle w:val="normaltextrun"/>
          <w:rFonts w:asciiTheme="minorHAnsi" w:hAnsiTheme="minorHAnsi" w:cstheme="minorHAnsi"/>
          <w:b/>
          <w:bCs/>
          <w:sz w:val="20"/>
          <w:szCs w:val="20"/>
          <w:lang w:val="en-GB"/>
        </w:rPr>
        <w:t xml:space="preserve"> Personal Data, data enrichment and related services. </w:t>
      </w:r>
      <w:r w:rsidR="00591AFD" w:rsidRPr="00BC46D0">
        <w:rPr>
          <w:rStyle w:val="normaltextrun"/>
          <w:rFonts w:asciiTheme="minorHAnsi" w:hAnsiTheme="minorHAnsi" w:cstheme="minorHAnsi"/>
          <w:sz w:val="20"/>
          <w:szCs w:val="20"/>
          <w:lang w:val="en-GB"/>
        </w:rPr>
        <w:t>For the avoidance of doubt, the rights and obligations set forth under this Schedule 2 do not apply to personal data which Partner processes on behalf of</w:t>
      </w:r>
      <w:r w:rsidR="000754D4">
        <w:rPr>
          <w:rStyle w:val="normaltextrun"/>
          <w:rFonts w:asciiTheme="minorHAnsi" w:hAnsiTheme="minorHAnsi" w:cstheme="minorHAnsi"/>
          <w:sz w:val="20"/>
          <w:szCs w:val="20"/>
          <w:lang w:val="en-GB"/>
        </w:rPr>
        <w:t xml:space="preserve"> Tektronix </w:t>
      </w:r>
      <w:r w:rsidR="00591AFD" w:rsidRPr="00BC46D0">
        <w:rPr>
          <w:rStyle w:val="normaltextrun"/>
          <w:rFonts w:asciiTheme="minorHAnsi" w:hAnsiTheme="minorHAnsi" w:cstheme="minorHAnsi"/>
          <w:sz w:val="20"/>
          <w:szCs w:val="20"/>
          <w:lang w:val="en-GB"/>
        </w:rPr>
        <w:t>in the role of a data processor (or substantially similar term under Applicable Privacy Laws) including, without limitation, any data provided to Partner (directly or indirectly) for the purposes of data enrichment or related services (collectively, “</w:t>
      </w:r>
      <w:r>
        <w:rPr>
          <w:rStyle w:val="normaltextrun"/>
          <w:rFonts w:asciiTheme="minorHAnsi" w:hAnsiTheme="minorHAnsi" w:cstheme="minorHAnsi"/>
          <w:b/>
          <w:bCs/>
          <w:sz w:val="20"/>
          <w:szCs w:val="20"/>
          <w:lang w:val="en-GB"/>
        </w:rPr>
        <w:t>Tektronix</w:t>
      </w:r>
      <w:r w:rsidR="00591AFD" w:rsidRPr="00BC46D0">
        <w:rPr>
          <w:rStyle w:val="normaltextrun"/>
          <w:rFonts w:asciiTheme="minorHAnsi" w:hAnsiTheme="minorHAnsi" w:cstheme="minorHAnsi"/>
          <w:b/>
          <w:bCs/>
          <w:sz w:val="20"/>
          <w:szCs w:val="20"/>
          <w:lang w:val="en-GB"/>
        </w:rPr>
        <w:t xml:space="preserve"> Personal Data</w:t>
      </w:r>
      <w:r w:rsidR="00591AFD" w:rsidRPr="00BC46D0">
        <w:rPr>
          <w:rStyle w:val="normaltextrun"/>
          <w:rFonts w:asciiTheme="minorHAnsi" w:hAnsiTheme="minorHAnsi" w:cstheme="minorHAnsi"/>
          <w:sz w:val="20"/>
          <w:szCs w:val="20"/>
          <w:lang w:val="en-GB"/>
        </w:rPr>
        <w:t>”).</w:t>
      </w:r>
      <w:r w:rsidR="00591AFD" w:rsidRPr="00BC46D0">
        <w:rPr>
          <w:rStyle w:val="eop"/>
          <w:rFonts w:asciiTheme="minorHAnsi" w:hAnsiTheme="minorHAnsi" w:cstheme="minorHAnsi"/>
          <w:sz w:val="20"/>
          <w:szCs w:val="20"/>
        </w:rPr>
        <w:t> </w:t>
      </w:r>
    </w:p>
    <w:p w14:paraId="070ECBD9" w14:textId="77777777" w:rsidR="00591AFD" w:rsidRPr="00BC46D0" w:rsidRDefault="00591AFD" w:rsidP="00591AFD">
      <w:pPr>
        <w:pStyle w:val="paragraph"/>
        <w:spacing w:before="0" w:beforeAutospacing="0" w:after="0" w:afterAutospacing="0"/>
        <w:jc w:val="both"/>
        <w:textAlignment w:val="baseline"/>
        <w:rPr>
          <w:rFonts w:asciiTheme="minorHAnsi" w:hAnsiTheme="minorHAnsi" w:cstheme="minorHAnsi"/>
          <w:color w:val="000000"/>
          <w:sz w:val="20"/>
          <w:szCs w:val="20"/>
        </w:rPr>
      </w:pPr>
    </w:p>
    <w:p w14:paraId="5DAEEE77" w14:textId="77777777" w:rsidR="00591AFD" w:rsidRPr="00BC46D0" w:rsidRDefault="00591AFD" w:rsidP="00591AFD">
      <w:pPr>
        <w:pStyle w:val="paragraph"/>
        <w:spacing w:before="0" w:beforeAutospacing="0" w:after="0" w:afterAutospacing="0"/>
        <w:textAlignment w:val="baseline"/>
        <w:rPr>
          <w:rFonts w:asciiTheme="minorHAnsi" w:hAnsiTheme="minorHAnsi" w:cstheme="minorHAnsi"/>
          <w:color w:val="000000"/>
          <w:sz w:val="20"/>
          <w:szCs w:val="20"/>
        </w:rPr>
      </w:pPr>
    </w:p>
    <w:p w14:paraId="1AFF32A2" w14:textId="77777777" w:rsidR="00591AFD" w:rsidRPr="00BC46D0" w:rsidRDefault="00591AFD" w:rsidP="00591AFD">
      <w:pPr>
        <w:pStyle w:val="paragraph"/>
        <w:spacing w:before="0" w:beforeAutospacing="0" w:after="0" w:afterAutospacing="0"/>
        <w:textAlignment w:val="baseline"/>
        <w:rPr>
          <w:rFonts w:asciiTheme="minorHAnsi" w:hAnsiTheme="minorHAnsi" w:cstheme="minorHAnsi"/>
          <w:color w:val="000000"/>
          <w:sz w:val="20"/>
          <w:szCs w:val="20"/>
        </w:rPr>
      </w:pPr>
    </w:p>
    <w:bookmarkEnd w:id="1"/>
    <w:p w14:paraId="4B463DCD" w14:textId="77777777" w:rsidR="00591AFD" w:rsidRPr="00BC46D0" w:rsidRDefault="00591AFD" w:rsidP="00591AFD">
      <w:pPr>
        <w:rPr>
          <w:rFonts w:asciiTheme="minorHAnsi" w:hAnsiTheme="minorHAnsi" w:cstheme="minorHAnsi"/>
          <w:sz w:val="20"/>
          <w:szCs w:val="20"/>
          <w:u w:val="single"/>
        </w:rPr>
      </w:pPr>
    </w:p>
    <w:p w14:paraId="78D63921" w14:textId="3CD9EF20" w:rsidR="004A1A1F" w:rsidRPr="004730E3" w:rsidRDefault="004A1A1F" w:rsidP="004730E3">
      <w:pPr>
        <w:tabs>
          <w:tab w:val="left" w:pos="2160"/>
          <w:tab w:val="left" w:pos="3780"/>
        </w:tabs>
        <w:rPr>
          <w:rFonts w:ascii="Arial" w:hAnsi="Arial"/>
          <w:b/>
          <w:sz w:val="20"/>
        </w:rPr>
      </w:pPr>
    </w:p>
    <w:sectPr w:rsidR="004A1A1F" w:rsidRPr="004730E3">
      <w:footerReference w:type="default" r:id="rId11"/>
      <w:footerReference w:type="first" r:id="rId12"/>
      <w:pgSz w:w="12240" w:h="15840" w:code="1"/>
      <w:pgMar w:top="1008" w:right="1440" w:bottom="1008" w:left="1440"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9052A" w14:textId="77777777" w:rsidR="002463ED" w:rsidRDefault="002463ED">
      <w:r>
        <w:separator/>
      </w:r>
    </w:p>
  </w:endnote>
  <w:endnote w:type="continuationSeparator" w:id="0">
    <w:p w14:paraId="02E9A733" w14:textId="77777777" w:rsidR="002463ED" w:rsidRDefault="002463ED">
      <w:r>
        <w:continuationSeparator/>
      </w:r>
    </w:p>
  </w:endnote>
  <w:endnote w:type="continuationNotice" w:id="1">
    <w:p w14:paraId="5AEF3BA3" w14:textId="77777777" w:rsidR="002463ED" w:rsidRDefault="00246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elior">
    <w:altName w:val="Rockwell"/>
    <w:charset w:val="00"/>
    <w:family w:val="auto"/>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Tektronix">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6D8C" w14:textId="2E940A12" w:rsidR="00F66AC1" w:rsidRDefault="00623894" w:rsidP="00B04FA6">
    <w:pPr>
      <w:pStyle w:val="Footer"/>
      <w:tabs>
        <w:tab w:val="clear" w:pos="4320"/>
        <w:tab w:val="clear" w:pos="8640"/>
        <w:tab w:val="left" w:pos="4230"/>
        <w:tab w:val="left" w:pos="7650"/>
        <w:tab w:val="right" w:pos="10980"/>
      </w:tabs>
      <w:jc w:val="center"/>
      <w:rPr>
        <w:rFonts w:ascii="Tektronix" w:hAnsi="Tektronix" w:cs="Tektronix"/>
        <w:sz w:val="36"/>
        <w:szCs w:val="36"/>
      </w:rPr>
    </w:pPr>
    <w:r>
      <w:rPr>
        <w:rFonts w:ascii="Arial" w:hAnsi="Arial" w:cs="Arial"/>
        <w:sz w:val="16"/>
        <w:szCs w:val="16"/>
      </w:rPr>
      <w:t xml:space="preserve">Februaruy 1, 2023 </w:t>
    </w:r>
    <w:r w:rsidR="00F66AC1">
      <w:rPr>
        <w:rFonts w:ascii="Arial" w:hAnsi="Arial" w:cs="Arial"/>
        <w:sz w:val="16"/>
        <w:szCs w:val="16"/>
      </w:rPr>
      <w:tab/>
    </w:r>
    <w:r w:rsidR="00D6707B">
      <w:rPr>
        <w:rFonts w:ascii="Arial" w:hAnsi="Arial" w:cs="Arial"/>
        <w:sz w:val="16"/>
        <w:szCs w:val="16"/>
      </w:rPr>
      <w:t xml:space="preserve">Page </w:t>
    </w:r>
    <w:r w:rsidR="00D6707B" w:rsidRPr="00D6707B">
      <w:rPr>
        <w:rFonts w:ascii="Arial" w:hAnsi="Arial" w:cs="Arial"/>
        <w:sz w:val="16"/>
        <w:szCs w:val="16"/>
      </w:rPr>
      <w:fldChar w:fldCharType="begin"/>
    </w:r>
    <w:r w:rsidR="00D6707B" w:rsidRPr="00D6707B">
      <w:rPr>
        <w:rFonts w:ascii="Arial" w:hAnsi="Arial" w:cs="Arial"/>
        <w:sz w:val="16"/>
        <w:szCs w:val="16"/>
      </w:rPr>
      <w:instrText xml:space="preserve"> PAGE   \* MERGEFORMAT </w:instrText>
    </w:r>
    <w:r w:rsidR="00D6707B" w:rsidRPr="00D6707B">
      <w:rPr>
        <w:rFonts w:ascii="Arial" w:hAnsi="Arial" w:cs="Arial"/>
        <w:sz w:val="16"/>
        <w:szCs w:val="16"/>
      </w:rPr>
      <w:fldChar w:fldCharType="separate"/>
    </w:r>
    <w:r w:rsidR="00067176">
      <w:rPr>
        <w:rFonts w:ascii="Arial" w:hAnsi="Arial" w:cs="Arial"/>
        <w:sz w:val="16"/>
        <w:szCs w:val="16"/>
      </w:rPr>
      <w:t>2</w:t>
    </w:r>
    <w:r w:rsidR="00D6707B" w:rsidRPr="00D6707B">
      <w:rPr>
        <w:rFonts w:ascii="Arial" w:hAnsi="Arial" w:cs="Arial"/>
        <w:sz w:val="16"/>
        <w:szCs w:val="16"/>
      </w:rPr>
      <w:fldChar w:fldCharType="end"/>
    </w:r>
    <w:r w:rsidR="00D6707B">
      <w:rPr>
        <w:rFonts w:ascii="Arial" w:hAnsi="Arial" w:cs="Arial"/>
        <w:sz w:val="16"/>
        <w:szCs w:val="16"/>
      </w:rPr>
      <w:t xml:space="preserve"> of </w:t>
    </w:r>
    <w:r w:rsidR="00D6707B" w:rsidRPr="00D6707B">
      <w:rPr>
        <w:rFonts w:ascii="Arial" w:hAnsi="Arial" w:cs="Arial"/>
        <w:bCs/>
        <w:sz w:val="16"/>
        <w:szCs w:val="16"/>
      </w:rPr>
      <w:fldChar w:fldCharType="begin"/>
    </w:r>
    <w:r w:rsidR="00D6707B" w:rsidRPr="00D6707B">
      <w:rPr>
        <w:rFonts w:ascii="Arial" w:hAnsi="Arial" w:cs="Arial"/>
        <w:bCs/>
        <w:sz w:val="16"/>
        <w:szCs w:val="16"/>
      </w:rPr>
      <w:instrText xml:space="preserve"> NUMPAGES  \* Arabic  \* MERGEFORMAT </w:instrText>
    </w:r>
    <w:r w:rsidR="00D6707B" w:rsidRPr="00D6707B">
      <w:rPr>
        <w:rFonts w:ascii="Arial" w:hAnsi="Arial" w:cs="Arial"/>
        <w:bCs/>
        <w:sz w:val="16"/>
        <w:szCs w:val="16"/>
      </w:rPr>
      <w:fldChar w:fldCharType="separate"/>
    </w:r>
    <w:r w:rsidR="00067176">
      <w:rPr>
        <w:rFonts w:ascii="Arial" w:hAnsi="Arial" w:cs="Arial"/>
        <w:bCs/>
        <w:sz w:val="16"/>
        <w:szCs w:val="16"/>
      </w:rPr>
      <w:t>3</w:t>
    </w:r>
    <w:r w:rsidR="00D6707B" w:rsidRPr="00D6707B">
      <w:rPr>
        <w:rFonts w:ascii="Arial" w:hAnsi="Arial" w:cs="Arial"/>
        <w:bCs/>
        <w:sz w:val="16"/>
        <w:szCs w:val="16"/>
      </w:rPr>
      <w:fldChar w:fldCharType="end"/>
    </w:r>
    <w:r w:rsidR="00F66AC1">
      <w:rPr>
        <w:sz w:val="16"/>
        <w:szCs w:val="16"/>
      </w:rPr>
      <w:tab/>
    </w:r>
    <w:r w:rsidR="00A64795">
      <w:rPr>
        <w:rFonts w:ascii="Arial" w:hAnsi="Arial" w:cs="Arial"/>
        <w:sz w:val="20"/>
        <w:szCs w:val="20"/>
        <w:lang w:eastAsia="en-US"/>
      </w:rPr>
      <w:drawing>
        <wp:inline distT="0" distB="0" distL="0" distR="0" wp14:anchorId="25B72CC7" wp14:editId="7F3D874F">
          <wp:extent cx="87630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2095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9612" w14:textId="77777777" w:rsidR="00F66AC1" w:rsidRDefault="00110521" w:rsidP="00B04FA6">
    <w:pPr>
      <w:pStyle w:val="Footer"/>
      <w:tabs>
        <w:tab w:val="clear" w:pos="4320"/>
        <w:tab w:val="clear" w:pos="8640"/>
        <w:tab w:val="left" w:pos="4230"/>
        <w:tab w:val="left" w:pos="7740"/>
        <w:tab w:val="right" w:pos="10980"/>
      </w:tabs>
      <w:jc w:val="center"/>
      <w:rPr>
        <w:sz w:val="16"/>
        <w:szCs w:val="16"/>
      </w:rPr>
    </w:pPr>
    <w:smartTag w:uri="urn:schemas-microsoft-com:office:smarttags" w:element="date">
      <w:smartTagPr>
        <w:attr w:name="Month" w:val="12"/>
        <w:attr w:name="Day" w:val="15"/>
        <w:attr w:name="Year" w:val="2009"/>
      </w:smartTagPr>
      <w:r>
        <w:rPr>
          <w:rFonts w:ascii="Arial" w:hAnsi="Arial" w:cs="Arial"/>
          <w:sz w:val="16"/>
          <w:szCs w:val="16"/>
        </w:rPr>
        <w:t>1</w:t>
      </w:r>
      <w:r w:rsidR="0001557B">
        <w:rPr>
          <w:rFonts w:ascii="Arial" w:hAnsi="Arial" w:cs="Arial"/>
          <w:sz w:val="16"/>
          <w:szCs w:val="16"/>
        </w:rPr>
        <w:t>5 Dec</w:t>
      </w:r>
      <w:r>
        <w:rPr>
          <w:rFonts w:ascii="Arial" w:hAnsi="Arial" w:cs="Arial"/>
          <w:sz w:val="16"/>
          <w:szCs w:val="16"/>
        </w:rPr>
        <w:t xml:space="preserve"> 2009</w:t>
      </w:r>
    </w:smartTag>
    <w:r w:rsidR="00F66AC1">
      <w:rPr>
        <w:rFonts w:ascii="Arial" w:hAnsi="Arial" w:cs="Arial"/>
        <w:sz w:val="16"/>
        <w:szCs w:val="16"/>
      </w:rPr>
      <w:tab/>
      <w:t xml:space="preserve">Page </w:t>
    </w:r>
    <w:r w:rsidR="00D6707B" w:rsidRPr="00D6707B">
      <w:rPr>
        <w:rFonts w:ascii="Arial" w:hAnsi="Arial" w:cs="Arial"/>
        <w:sz w:val="16"/>
        <w:szCs w:val="16"/>
      </w:rPr>
      <w:fldChar w:fldCharType="begin"/>
    </w:r>
    <w:r w:rsidR="00D6707B" w:rsidRPr="00D6707B">
      <w:rPr>
        <w:rFonts w:ascii="Arial" w:hAnsi="Arial" w:cs="Arial"/>
        <w:sz w:val="16"/>
        <w:szCs w:val="16"/>
      </w:rPr>
      <w:instrText xml:space="preserve"> PAGE   \* MERGEFORMAT </w:instrText>
    </w:r>
    <w:r w:rsidR="00D6707B" w:rsidRPr="00D6707B">
      <w:rPr>
        <w:rFonts w:ascii="Arial" w:hAnsi="Arial" w:cs="Arial"/>
        <w:sz w:val="16"/>
        <w:szCs w:val="16"/>
      </w:rPr>
      <w:fldChar w:fldCharType="separate"/>
    </w:r>
    <w:r w:rsidR="00D6707B">
      <w:rPr>
        <w:rFonts w:ascii="Arial" w:hAnsi="Arial" w:cs="Arial"/>
        <w:sz w:val="16"/>
        <w:szCs w:val="16"/>
      </w:rPr>
      <w:t>1</w:t>
    </w:r>
    <w:r w:rsidR="00D6707B" w:rsidRPr="00D6707B">
      <w:rPr>
        <w:rFonts w:ascii="Arial" w:hAnsi="Arial" w:cs="Arial"/>
        <w:sz w:val="16"/>
        <w:szCs w:val="16"/>
      </w:rPr>
      <w:fldChar w:fldCharType="end"/>
    </w:r>
    <w:r w:rsidR="00F66AC1">
      <w:rPr>
        <w:rFonts w:ascii="Arial" w:hAnsi="Arial" w:cs="Arial"/>
        <w:sz w:val="16"/>
        <w:szCs w:val="16"/>
      </w:rPr>
      <w:t xml:space="preserve"> of </w:t>
    </w:r>
    <w:r w:rsidR="00D6707B" w:rsidRPr="00D6707B">
      <w:rPr>
        <w:rFonts w:ascii="Arial" w:hAnsi="Arial" w:cs="Arial"/>
        <w:bCs/>
        <w:sz w:val="16"/>
        <w:szCs w:val="16"/>
      </w:rPr>
      <w:fldChar w:fldCharType="begin"/>
    </w:r>
    <w:r w:rsidR="00D6707B" w:rsidRPr="00D6707B">
      <w:rPr>
        <w:rFonts w:ascii="Arial" w:hAnsi="Arial" w:cs="Arial"/>
        <w:bCs/>
        <w:sz w:val="16"/>
        <w:szCs w:val="16"/>
      </w:rPr>
      <w:instrText xml:space="preserve"> NUMPAGES  \* Arabic  \* MERGEFORMAT </w:instrText>
    </w:r>
    <w:r w:rsidR="00D6707B" w:rsidRPr="00D6707B">
      <w:rPr>
        <w:rFonts w:ascii="Arial" w:hAnsi="Arial" w:cs="Arial"/>
        <w:bCs/>
        <w:sz w:val="16"/>
        <w:szCs w:val="16"/>
      </w:rPr>
      <w:fldChar w:fldCharType="separate"/>
    </w:r>
    <w:r w:rsidR="00D6707B">
      <w:rPr>
        <w:rFonts w:ascii="Arial" w:hAnsi="Arial" w:cs="Arial"/>
        <w:bCs/>
        <w:sz w:val="16"/>
        <w:szCs w:val="16"/>
      </w:rPr>
      <w:t>3</w:t>
    </w:r>
    <w:r w:rsidR="00D6707B" w:rsidRPr="00D6707B">
      <w:rPr>
        <w:rFonts w:ascii="Arial" w:hAnsi="Arial" w:cs="Arial"/>
        <w:bCs/>
        <w:sz w:val="16"/>
        <w:szCs w:val="16"/>
      </w:rPr>
      <w:fldChar w:fldCharType="end"/>
    </w:r>
    <w:r w:rsidR="00F66AC1">
      <w:rPr>
        <w:sz w:val="16"/>
        <w:szCs w:val="16"/>
      </w:rPr>
      <w:tab/>
    </w:r>
    <w:r w:rsidR="00A64795">
      <w:rPr>
        <w:rFonts w:ascii="Arial" w:hAnsi="Arial" w:cs="Arial"/>
        <w:sz w:val="20"/>
        <w:szCs w:val="20"/>
        <w:lang w:eastAsia="en-US"/>
      </w:rPr>
      <w:drawing>
        <wp:inline distT="0" distB="0" distL="0" distR="0" wp14:anchorId="767CEAAA" wp14:editId="31437D76">
          <wp:extent cx="8763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209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18454" w14:textId="77777777" w:rsidR="002463ED" w:rsidRDefault="002463ED">
      <w:r>
        <w:separator/>
      </w:r>
    </w:p>
  </w:footnote>
  <w:footnote w:type="continuationSeparator" w:id="0">
    <w:p w14:paraId="03994B61" w14:textId="77777777" w:rsidR="002463ED" w:rsidRDefault="002463ED">
      <w:r>
        <w:continuationSeparator/>
      </w:r>
    </w:p>
  </w:footnote>
  <w:footnote w:type="continuationNotice" w:id="1">
    <w:p w14:paraId="71686767" w14:textId="77777777" w:rsidR="002463ED" w:rsidRDefault="002463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591AFD" w14:paraId="4A6408F7" w14:textId="77777777" w:rsidTr="7423FA43">
      <w:trPr>
        <w:trHeight w:val="300"/>
      </w:trPr>
      <w:tc>
        <w:tcPr>
          <w:tcW w:w="3120" w:type="dxa"/>
        </w:tcPr>
        <w:p w14:paraId="5D84162E" w14:textId="77777777" w:rsidR="00591AFD" w:rsidRDefault="00591AFD" w:rsidP="7423FA43">
          <w:pPr>
            <w:pStyle w:val="Header"/>
            <w:ind w:left="-115"/>
          </w:pPr>
        </w:p>
      </w:tc>
      <w:tc>
        <w:tcPr>
          <w:tcW w:w="3120" w:type="dxa"/>
        </w:tcPr>
        <w:p w14:paraId="2F53CCBC" w14:textId="77777777" w:rsidR="00591AFD" w:rsidRDefault="00591AFD" w:rsidP="7423FA43">
          <w:pPr>
            <w:pStyle w:val="Header"/>
            <w:jc w:val="center"/>
          </w:pPr>
        </w:p>
      </w:tc>
      <w:tc>
        <w:tcPr>
          <w:tcW w:w="3120" w:type="dxa"/>
        </w:tcPr>
        <w:p w14:paraId="3CE222F6" w14:textId="77777777" w:rsidR="00591AFD" w:rsidRDefault="00591AFD" w:rsidP="7423FA43">
          <w:pPr>
            <w:pStyle w:val="Header"/>
            <w:ind w:right="-115"/>
            <w:jc w:val="right"/>
          </w:pPr>
        </w:p>
      </w:tc>
    </w:tr>
  </w:tbl>
  <w:p w14:paraId="7AB8BE26" w14:textId="77777777" w:rsidR="00591AFD" w:rsidRDefault="00591AF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AE6FBA4"/>
    <w:lvl w:ilvl="0">
      <w:numFmt w:val="bullet"/>
      <w:lvlText w:val="*"/>
      <w:lvlJc w:val="left"/>
    </w:lvl>
  </w:abstractNum>
  <w:abstractNum w:abstractNumId="1" w15:restartNumberingAfterBreak="0">
    <w:nsid w:val="0429AC58"/>
    <w:multiLevelType w:val="hybridMultilevel"/>
    <w:tmpl w:val="FFFFFFFF"/>
    <w:lvl w:ilvl="0" w:tplc="FD6467A4">
      <w:start w:val="1"/>
      <w:numFmt w:val="decimal"/>
      <w:lvlText w:val="%1."/>
      <w:lvlJc w:val="left"/>
      <w:pPr>
        <w:ind w:left="720" w:hanging="360"/>
      </w:pPr>
    </w:lvl>
    <w:lvl w:ilvl="1" w:tplc="940870CE">
      <w:start w:val="1"/>
      <w:numFmt w:val="lowerLetter"/>
      <w:lvlText w:val="%2."/>
      <w:lvlJc w:val="left"/>
      <w:pPr>
        <w:ind w:left="1440" w:hanging="360"/>
      </w:pPr>
    </w:lvl>
    <w:lvl w:ilvl="2" w:tplc="29CE35E2">
      <w:start w:val="1"/>
      <w:numFmt w:val="lowerRoman"/>
      <w:lvlText w:val="%3."/>
      <w:lvlJc w:val="right"/>
      <w:pPr>
        <w:ind w:left="2160" w:hanging="180"/>
      </w:pPr>
    </w:lvl>
    <w:lvl w:ilvl="3" w:tplc="8A0A36A4">
      <w:start w:val="1"/>
      <w:numFmt w:val="decimal"/>
      <w:lvlText w:val="%4."/>
      <w:lvlJc w:val="left"/>
      <w:pPr>
        <w:ind w:left="2880" w:hanging="360"/>
      </w:pPr>
    </w:lvl>
    <w:lvl w:ilvl="4" w:tplc="B9E06F5E">
      <w:start w:val="1"/>
      <w:numFmt w:val="lowerLetter"/>
      <w:lvlText w:val="%5."/>
      <w:lvlJc w:val="left"/>
      <w:pPr>
        <w:ind w:left="3600" w:hanging="360"/>
      </w:pPr>
    </w:lvl>
    <w:lvl w:ilvl="5" w:tplc="F238DB74">
      <w:start w:val="1"/>
      <w:numFmt w:val="lowerRoman"/>
      <w:lvlText w:val="%6."/>
      <w:lvlJc w:val="right"/>
      <w:pPr>
        <w:ind w:left="4320" w:hanging="180"/>
      </w:pPr>
    </w:lvl>
    <w:lvl w:ilvl="6" w:tplc="A0DA5524">
      <w:start w:val="1"/>
      <w:numFmt w:val="decimal"/>
      <w:lvlText w:val="%7."/>
      <w:lvlJc w:val="left"/>
      <w:pPr>
        <w:ind w:left="5040" w:hanging="360"/>
      </w:pPr>
    </w:lvl>
    <w:lvl w:ilvl="7" w:tplc="99A03D92">
      <w:start w:val="1"/>
      <w:numFmt w:val="lowerLetter"/>
      <w:lvlText w:val="%8."/>
      <w:lvlJc w:val="left"/>
      <w:pPr>
        <w:ind w:left="5760" w:hanging="360"/>
      </w:pPr>
    </w:lvl>
    <w:lvl w:ilvl="8" w:tplc="53A67280">
      <w:start w:val="1"/>
      <w:numFmt w:val="lowerRoman"/>
      <w:lvlText w:val="%9."/>
      <w:lvlJc w:val="right"/>
      <w:pPr>
        <w:ind w:left="6480" w:hanging="180"/>
      </w:pPr>
    </w:lvl>
  </w:abstractNum>
  <w:abstractNum w:abstractNumId="2" w15:restartNumberingAfterBreak="0">
    <w:nsid w:val="04AF6AC3"/>
    <w:multiLevelType w:val="multilevel"/>
    <w:tmpl w:val="EC3435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854C601"/>
    <w:multiLevelType w:val="hybridMultilevel"/>
    <w:tmpl w:val="FFFFFFFF"/>
    <w:lvl w:ilvl="0" w:tplc="D3D08EF2">
      <w:start w:val="3"/>
      <w:numFmt w:val="decimal"/>
      <w:lvlText w:val="%1."/>
      <w:lvlJc w:val="left"/>
      <w:pPr>
        <w:ind w:left="720" w:hanging="360"/>
      </w:pPr>
    </w:lvl>
    <w:lvl w:ilvl="1" w:tplc="64847300">
      <w:start w:val="1"/>
      <w:numFmt w:val="lowerLetter"/>
      <w:lvlText w:val="%2."/>
      <w:lvlJc w:val="left"/>
      <w:pPr>
        <w:ind w:left="1440" w:hanging="360"/>
      </w:pPr>
    </w:lvl>
    <w:lvl w:ilvl="2" w:tplc="37202F62">
      <w:start w:val="1"/>
      <w:numFmt w:val="lowerRoman"/>
      <w:lvlText w:val="%3."/>
      <w:lvlJc w:val="right"/>
      <w:pPr>
        <w:ind w:left="2160" w:hanging="180"/>
      </w:pPr>
    </w:lvl>
    <w:lvl w:ilvl="3" w:tplc="1F86DB54">
      <w:start w:val="1"/>
      <w:numFmt w:val="decimal"/>
      <w:lvlText w:val="%4."/>
      <w:lvlJc w:val="left"/>
      <w:pPr>
        <w:ind w:left="2880" w:hanging="360"/>
      </w:pPr>
    </w:lvl>
    <w:lvl w:ilvl="4" w:tplc="B3A8A5CC">
      <w:start w:val="1"/>
      <w:numFmt w:val="lowerLetter"/>
      <w:lvlText w:val="%5."/>
      <w:lvlJc w:val="left"/>
      <w:pPr>
        <w:ind w:left="3600" w:hanging="360"/>
      </w:pPr>
    </w:lvl>
    <w:lvl w:ilvl="5" w:tplc="2E90AA5A">
      <w:start w:val="1"/>
      <w:numFmt w:val="lowerRoman"/>
      <w:lvlText w:val="%6."/>
      <w:lvlJc w:val="right"/>
      <w:pPr>
        <w:ind w:left="4320" w:hanging="180"/>
      </w:pPr>
    </w:lvl>
    <w:lvl w:ilvl="6" w:tplc="CA9EA86A">
      <w:start w:val="1"/>
      <w:numFmt w:val="decimal"/>
      <w:lvlText w:val="%7."/>
      <w:lvlJc w:val="left"/>
      <w:pPr>
        <w:ind w:left="5040" w:hanging="360"/>
      </w:pPr>
    </w:lvl>
    <w:lvl w:ilvl="7" w:tplc="56A0C062">
      <w:start w:val="1"/>
      <w:numFmt w:val="lowerLetter"/>
      <w:lvlText w:val="%8."/>
      <w:lvlJc w:val="left"/>
      <w:pPr>
        <w:ind w:left="5760" w:hanging="360"/>
      </w:pPr>
    </w:lvl>
    <w:lvl w:ilvl="8" w:tplc="0DE21646">
      <w:start w:val="1"/>
      <w:numFmt w:val="lowerRoman"/>
      <w:lvlText w:val="%9."/>
      <w:lvlJc w:val="right"/>
      <w:pPr>
        <w:ind w:left="6480" w:hanging="180"/>
      </w:pPr>
    </w:lvl>
  </w:abstractNum>
  <w:abstractNum w:abstractNumId="4" w15:restartNumberingAfterBreak="0">
    <w:nsid w:val="094D0EC4"/>
    <w:multiLevelType w:val="multilevel"/>
    <w:tmpl w:val="454E2C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50AC1B"/>
    <w:multiLevelType w:val="hybridMultilevel"/>
    <w:tmpl w:val="D8BE99C2"/>
    <w:lvl w:ilvl="0" w:tplc="500E8634">
      <w:start w:val="1"/>
      <w:numFmt w:val="bullet"/>
      <w:lvlText w:val="-"/>
      <w:lvlJc w:val="left"/>
      <w:pPr>
        <w:ind w:left="720" w:hanging="360"/>
      </w:pPr>
      <w:rPr>
        <w:rFonts w:ascii="Calibri" w:hAnsi="Calibri" w:hint="default"/>
      </w:rPr>
    </w:lvl>
    <w:lvl w:ilvl="1" w:tplc="0D062224">
      <w:start w:val="1"/>
      <w:numFmt w:val="bullet"/>
      <w:lvlText w:val="o"/>
      <w:lvlJc w:val="left"/>
      <w:pPr>
        <w:ind w:left="1440" w:hanging="360"/>
      </w:pPr>
      <w:rPr>
        <w:rFonts w:ascii="Courier New" w:hAnsi="Courier New" w:hint="default"/>
      </w:rPr>
    </w:lvl>
    <w:lvl w:ilvl="2" w:tplc="460ED63C">
      <w:start w:val="1"/>
      <w:numFmt w:val="bullet"/>
      <w:lvlText w:val=""/>
      <w:lvlJc w:val="left"/>
      <w:pPr>
        <w:ind w:left="2160" w:hanging="360"/>
      </w:pPr>
      <w:rPr>
        <w:rFonts w:ascii="Wingdings" w:hAnsi="Wingdings" w:hint="default"/>
      </w:rPr>
    </w:lvl>
    <w:lvl w:ilvl="3" w:tplc="687CE218">
      <w:start w:val="1"/>
      <w:numFmt w:val="bullet"/>
      <w:lvlText w:val=""/>
      <w:lvlJc w:val="left"/>
      <w:pPr>
        <w:ind w:left="2880" w:hanging="360"/>
      </w:pPr>
      <w:rPr>
        <w:rFonts w:ascii="Symbol" w:hAnsi="Symbol" w:hint="default"/>
      </w:rPr>
    </w:lvl>
    <w:lvl w:ilvl="4" w:tplc="6B90E21A">
      <w:start w:val="1"/>
      <w:numFmt w:val="bullet"/>
      <w:lvlText w:val="o"/>
      <w:lvlJc w:val="left"/>
      <w:pPr>
        <w:ind w:left="3600" w:hanging="360"/>
      </w:pPr>
      <w:rPr>
        <w:rFonts w:ascii="Courier New" w:hAnsi="Courier New" w:hint="default"/>
      </w:rPr>
    </w:lvl>
    <w:lvl w:ilvl="5" w:tplc="B680C6DE">
      <w:start w:val="1"/>
      <w:numFmt w:val="bullet"/>
      <w:lvlText w:val=""/>
      <w:lvlJc w:val="left"/>
      <w:pPr>
        <w:ind w:left="4320" w:hanging="360"/>
      </w:pPr>
      <w:rPr>
        <w:rFonts w:ascii="Wingdings" w:hAnsi="Wingdings" w:hint="default"/>
      </w:rPr>
    </w:lvl>
    <w:lvl w:ilvl="6" w:tplc="D5FEED0C">
      <w:start w:val="1"/>
      <w:numFmt w:val="bullet"/>
      <w:lvlText w:val=""/>
      <w:lvlJc w:val="left"/>
      <w:pPr>
        <w:ind w:left="5040" w:hanging="360"/>
      </w:pPr>
      <w:rPr>
        <w:rFonts w:ascii="Symbol" w:hAnsi="Symbol" w:hint="default"/>
      </w:rPr>
    </w:lvl>
    <w:lvl w:ilvl="7" w:tplc="9484F8CC">
      <w:start w:val="1"/>
      <w:numFmt w:val="bullet"/>
      <w:lvlText w:val="o"/>
      <w:lvlJc w:val="left"/>
      <w:pPr>
        <w:ind w:left="5760" w:hanging="360"/>
      </w:pPr>
      <w:rPr>
        <w:rFonts w:ascii="Courier New" w:hAnsi="Courier New" w:hint="default"/>
      </w:rPr>
    </w:lvl>
    <w:lvl w:ilvl="8" w:tplc="6CEC0192">
      <w:start w:val="1"/>
      <w:numFmt w:val="bullet"/>
      <w:lvlText w:val=""/>
      <w:lvlJc w:val="left"/>
      <w:pPr>
        <w:ind w:left="6480" w:hanging="360"/>
      </w:pPr>
      <w:rPr>
        <w:rFonts w:ascii="Wingdings" w:hAnsi="Wingdings" w:hint="default"/>
      </w:rPr>
    </w:lvl>
  </w:abstractNum>
  <w:abstractNum w:abstractNumId="6" w15:restartNumberingAfterBreak="0">
    <w:nsid w:val="0F1B2E1C"/>
    <w:multiLevelType w:val="multilevel"/>
    <w:tmpl w:val="65EA5B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C8651D"/>
    <w:multiLevelType w:val="hybridMultilevel"/>
    <w:tmpl w:val="FFFFFFFF"/>
    <w:lvl w:ilvl="0" w:tplc="4976A13C">
      <w:start w:val="7"/>
      <w:numFmt w:val="decimal"/>
      <w:lvlText w:val="%1."/>
      <w:lvlJc w:val="left"/>
      <w:pPr>
        <w:ind w:left="720" w:hanging="360"/>
      </w:pPr>
    </w:lvl>
    <w:lvl w:ilvl="1" w:tplc="234EE81A">
      <w:start w:val="1"/>
      <w:numFmt w:val="lowerLetter"/>
      <w:lvlText w:val="%2."/>
      <w:lvlJc w:val="left"/>
      <w:pPr>
        <w:ind w:left="1440" w:hanging="360"/>
      </w:pPr>
    </w:lvl>
    <w:lvl w:ilvl="2" w:tplc="C032EC6C">
      <w:start w:val="1"/>
      <w:numFmt w:val="lowerRoman"/>
      <w:lvlText w:val="%3."/>
      <w:lvlJc w:val="right"/>
      <w:pPr>
        <w:ind w:left="2160" w:hanging="180"/>
      </w:pPr>
    </w:lvl>
    <w:lvl w:ilvl="3" w:tplc="ADD8EBB0">
      <w:start w:val="1"/>
      <w:numFmt w:val="decimal"/>
      <w:lvlText w:val="%4."/>
      <w:lvlJc w:val="left"/>
      <w:pPr>
        <w:ind w:left="2880" w:hanging="360"/>
      </w:pPr>
    </w:lvl>
    <w:lvl w:ilvl="4" w:tplc="5E903CDE">
      <w:start w:val="1"/>
      <w:numFmt w:val="lowerLetter"/>
      <w:lvlText w:val="%5."/>
      <w:lvlJc w:val="left"/>
      <w:pPr>
        <w:ind w:left="3600" w:hanging="360"/>
      </w:pPr>
    </w:lvl>
    <w:lvl w:ilvl="5" w:tplc="9372160A">
      <w:start w:val="1"/>
      <w:numFmt w:val="lowerRoman"/>
      <w:lvlText w:val="%6."/>
      <w:lvlJc w:val="right"/>
      <w:pPr>
        <w:ind w:left="4320" w:hanging="180"/>
      </w:pPr>
    </w:lvl>
    <w:lvl w:ilvl="6" w:tplc="F90012B0">
      <w:start w:val="1"/>
      <w:numFmt w:val="decimal"/>
      <w:lvlText w:val="%7."/>
      <w:lvlJc w:val="left"/>
      <w:pPr>
        <w:ind w:left="5040" w:hanging="360"/>
      </w:pPr>
    </w:lvl>
    <w:lvl w:ilvl="7" w:tplc="6B76E612">
      <w:start w:val="1"/>
      <w:numFmt w:val="lowerLetter"/>
      <w:lvlText w:val="%8."/>
      <w:lvlJc w:val="left"/>
      <w:pPr>
        <w:ind w:left="5760" w:hanging="360"/>
      </w:pPr>
    </w:lvl>
    <w:lvl w:ilvl="8" w:tplc="CA049C64">
      <w:start w:val="1"/>
      <w:numFmt w:val="lowerRoman"/>
      <w:lvlText w:val="%9."/>
      <w:lvlJc w:val="right"/>
      <w:pPr>
        <w:ind w:left="6480" w:hanging="180"/>
      </w:pPr>
    </w:lvl>
  </w:abstractNum>
  <w:abstractNum w:abstractNumId="8" w15:restartNumberingAfterBreak="0">
    <w:nsid w:val="17E08E9A"/>
    <w:multiLevelType w:val="hybridMultilevel"/>
    <w:tmpl w:val="FFFFFFFF"/>
    <w:lvl w:ilvl="0" w:tplc="B7BE8C10">
      <w:start w:val="6"/>
      <w:numFmt w:val="decimal"/>
      <w:lvlText w:val="%1."/>
      <w:lvlJc w:val="left"/>
      <w:pPr>
        <w:ind w:left="720" w:hanging="360"/>
      </w:pPr>
    </w:lvl>
    <w:lvl w:ilvl="1" w:tplc="A8ECFA06">
      <w:start w:val="1"/>
      <w:numFmt w:val="lowerLetter"/>
      <w:lvlText w:val="%2."/>
      <w:lvlJc w:val="left"/>
      <w:pPr>
        <w:ind w:left="1440" w:hanging="360"/>
      </w:pPr>
    </w:lvl>
    <w:lvl w:ilvl="2" w:tplc="67221330">
      <w:start w:val="1"/>
      <w:numFmt w:val="lowerRoman"/>
      <w:lvlText w:val="%3."/>
      <w:lvlJc w:val="right"/>
      <w:pPr>
        <w:ind w:left="2160" w:hanging="180"/>
      </w:pPr>
    </w:lvl>
    <w:lvl w:ilvl="3" w:tplc="5BCE731E">
      <w:start w:val="1"/>
      <w:numFmt w:val="decimal"/>
      <w:lvlText w:val="%4."/>
      <w:lvlJc w:val="left"/>
      <w:pPr>
        <w:ind w:left="2880" w:hanging="360"/>
      </w:pPr>
    </w:lvl>
    <w:lvl w:ilvl="4" w:tplc="D952DF0C">
      <w:start w:val="1"/>
      <w:numFmt w:val="lowerLetter"/>
      <w:lvlText w:val="%5."/>
      <w:lvlJc w:val="left"/>
      <w:pPr>
        <w:ind w:left="3600" w:hanging="360"/>
      </w:pPr>
    </w:lvl>
    <w:lvl w:ilvl="5" w:tplc="6E3EB088">
      <w:start w:val="1"/>
      <w:numFmt w:val="lowerRoman"/>
      <w:lvlText w:val="%6."/>
      <w:lvlJc w:val="right"/>
      <w:pPr>
        <w:ind w:left="4320" w:hanging="180"/>
      </w:pPr>
    </w:lvl>
    <w:lvl w:ilvl="6" w:tplc="C1E8751C">
      <w:start w:val="1"/>
      <w:numFmt w:val="decimal"/>
      <w:lvlText w:val="%7."/>
      <w:lvlJc w:val="left"/>
      <w:pPr>
        <w:ind w:left="5040" w:hanging="360"/>
      </w:pPr>
    </w:lvl>
    <w:lvl w:ilvl="7" w:tplc="4E1CD77C">
      <w:start w:val="1"/>
      <w:numFmt w:val="lowerLetter"/>
      <w:lvlText w:val="%8."/>
      <w:lvlJc w:val="left"/>
      <w:pPr>
        <w:ind w:left="5760" w:hanging="360"/>
      </w:pPr>
    </w:lvl>
    <w:lvl w:ilvl="8" w:tplc="32CC205E">
      <w:start w:val="1"/>
      <w:numFmt w:val="lowerRoman"/>
      <w:lvlText w:val="%9."/>
      <w:lvlJc w:val="right"/>
      <w:pPr>
        <w:ind w:left="6480" w:hanging="180"/>
      </w:pPr>
    </w:lvl>
  </w:abstractNum>
  <w:abstractNum w:abstractNumId="9" w15:restartNumberingAfterBreak="0">
    <w:nsid w:val="1B009223"/>
    <w:multiLevelType w:val="hybridMultilevel"/>
    <w:tmpl w:val="E7F4192E"/>
    <w:lvl w:ilvl="0" w:tplc="70B650AC">
      <w:start w:val="2"/>
      <w:numFmt w:val="lowerLetter"/>
      <w:lvlText w:val="(%1)"/>
      <w:lvlJc w:val="left"/>
      <w:pPr>
        <w:ind w:left="720" w:hanging="360"/>
      </w:pPr>
    </w:lvl>
    <w:lvl w:ilvl="1" w:tplc="5570348C">
      <w:start w:val="1"/>
      <w:numFmt w:val="lowerLetter"/>
      <w:lvlText w:val="%2."/>
      <w:lvlJc w:val="left"/>
      <w:pPr>
        <w:ind w:left="1440" w:hanging="360"/>
      </w:pPr>
    </w:lvl>
    <w:lvl w:ilvl="2" w:tplc="3F24B516">
      <w:start w:val="1"/>
      <w:numFmt w:val="lowerRoman"/>
      <w:lvlText w:val="%3."/>
      <w:lvlJc w:val="right"/>
      <w:pPr>
        <w:ind w:left="2160" w:hanging="180"/>
      </w:pPr>
    </w:lvl>
    <w:lvl w:ilvl="3" w:tplc="A15E2EAA">
      <w:start w:val="1"/>
      <w:numFmt w:val="decimal"/>
      <w:lvlText w:val="%4."/>
      <w:lvlJc w:val="left"/>
      <w:pPr>
        <w:ind w:left="2880" w:hanging="360"/>
      </w:pPr>
    </w:lvl>
    <w:lvl w:ilvl="4" w:tplc="B24240AA">
      <w:start w:val="1"/>
      <w:numFmt w:val="lowerLetter"/>
      <w:lvlText w:val="%5."/>
      <w:lvlJc w:val="left"/>
      <w:pPr>
        <w:ind w:left="3600" w:hanging="360"/>
      </w:pPr>
    </w:lvl>
    <w:lvl w:ilvl="5" w:tplc="070808AA">
      <w:start w:val="1"/>
      <w:numFmt w:val="lowerRoman"/>
      <w:lvlText w:val="%6."/>
      <w:lvlJc w:val="right"/>
      <w:pPr>
        <w:ind w:left="4320" w:hanging="180"/>
      </w:pPr>
    </w:lvl>
    <w:lvl w:ilvl="6" w:tplc="C5946264">
      <w:start w:val="1"/>
      <w:numFmt w:val="decimal"/>
      <w:lvlText w:val="%7."/>
      <w:lvlJc w:val="left"/>
      <w:pPr>
        <w:ind w:left="5040" w:hanging="360"/>
      </w:pPr>
    </w:lvl>
    <w:lvl w:ilvl="7" w:tplc="22B0420E">
      <w:start w:val="1"/>
      <w:numFmt w:val="lowerLetter"/>
      <w:lvlText w:val="%8."/>
      <w:lvlJc w:val="left"/>
      <w:pPr>
        <w:ind w:left="5760" w:hanging="360"/>
      </w:pPr>
    </w:lvl>
    <w:lvl w:ilvl="8" w:tplc="607A821A">
      <w:start w:val="1"/>
      <w:numFmt w:val="lowerRoman"/>
      <w:lvlText w:val="%9."/>
      <w:lvlJc w:val="right"/>
      <w:pPr>
        <w:ind w:left="6480" w:hanging="180"/>
      </w:pPr>
    </w:lvl>
  </w:abstractNum>
  <w:abstractNum w:abstractNumId="10" w15:restartNumberingAfterBreak="0">
    <w:nsid w:val="1B5074C4"/>
    <w:multiLevelType w:val="multilevel"/>
    <w:tmpl w:val="812CF4AE"/>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lowerLetter"/>
      <w:lvlText w:val="(%3)"/>
      <w:lvlJc w:val="left"/>
      <w:pPr>
        <w:ind w:left="2640" w:hanging="84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2022E5"/>
    <w:multiLevelType w:val="hybridMultilevel"/>
    <w:tmpl w:val="FFFFFFFF"/>
    <w:lvl w:ilvl="0" w:tplc="65B0AD52">
      <w:start w:val="4"/>
      <w:numFmt w:val="decimal"/>
      <w:lvlText w:val="%1."/>
      <w:lvlJc w:val="left"/>
      <w:pPr>
        <w:ind w:left="720" w:hanging="360"/>
      </w:pPr>
    </w:lvl>
    <w:lvl w:ilvl="1" w:tplc="A2620ACC">
      <w:start w:val="1"/>
      <w:numFmt w:val="lowerLetter"/>
      <w:lvlText w:val="%2."/>
      <w:lvlJc w:val="left"/>
      <w:pPr>
        <w:ind w:left="1440" w:hanging="360"/>
      </w:pPr>
    </w:lvl>
    <w:lvl w:ilvl="2" w:tplc="AC3ACB8E">
      <w:start w:val="1"/>
      <w:numFmt w:val="lowerRoman"/>
      <w:lvlText w:val="%3."/>
      <w:lvlJc w:val="right"/>
      <w:pPr>
        <w:ind w:left="2160" w:hanging="180"/>
      </w:pPr>
    </w:lvl>
    <w:lvl w:ilvl="3" w:tplc="C158C4AC">
      <w:start w:val="1"/>
      <w:numFmt w:val="decimal"/>
      <w:lvlText w:val="%4."/>
      <w:lvlJc w:val="left"/>
      <w:pPr>
        <w:ind w:left="2880" w:hanging="360"/>
      </w:pPr>
    </w:lvl>
    <w:lvl w:ilvl="4" w:tplc="AC36483A">
      <w:start w:val="1"/>
      <w:numFmt w:val="lowerLetter"/>
      <w:lvlText w:val="%5."/>
      <w:lvlJc w:val="left"/>
      <w:pPr>
        <w:ind w:left="3600" w:hanging="360"/>
      </w:pPr>
    </w:lvl>
    <w:lvl w:ilvl="5" w:tplc="6E74E88C">
      <w:start w:val="1"/>
      <w:numFmt w:val="lowerRoman"/>
      <w:lvlText w:val="%6."/>
      <w:lvlJc w:val="right"/>
      <w:pPr>
        <w:ind w:left="4320" w:hanging="180"/>
      </w:pPr>
    </w:lvl>
    <w:lvl w:ilvl="6" w:tplc="FCB67140">
      <w:start w:val="1"/>
      <w:numFmt w:val="decimal"/>
      <w:lvlText w:val="%7."/>
      <w:lvlJc w:val="left"/>
      <w:pPr>
        <w:ind w:left="5040" w:hanging="360"/>
      </w:pPr>
    </w:lvl>
    <w:lvl w:ilvl="7" w:tplc="35B2390A">
      <w:start w:val="1"/>
      <w:numFmt w:val="lowerLetter"/>
      <w:lvlText w:val="%8."/>
      <w:lvlJc w:val="left"/>
      <w:pPr>
        <w:ind w:left="5760" w:hanging="360"/>
      </w:pPr>
    </w:lvl>
    <w:lvl w:ilvl="8" w:tplc="818441DC">
      <w:start w:val="1"/>
      <w:numFmt w:val="lowerRoman"/>
      <w:lvlText w:val="%9."/>
      <w:lvlJc w:val="right"/>
      <w:pPr>
        <w:ind w:left="6480" w:hanging="180"/>
      </w:pPr>
    </w:lvl>
  </w:abstractNum>
  <w:abstractNum w:abstractNumId="12" w15:restartNumberingAfterBreak="0">
    <w:nsid w:val="1ED802BB"/>
    <w:multiLevelType w:val="hybridMultilevel"/>
    <w:tmpl w:val="AAB46F70"/>
    <w:lvl w:ilvl="0" w:tplc="21C86E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17241"/>
    <w:multiLevelType w:val="hybridMultilevel"/>
    <w:tmpl w:val="61F46DC2"/>
    <w:lvl w:ilvl="0" w:tplc="FFFFFFFF">
      <w:start w:val="2"/>
      <w:numFmt w:val="lowerLetter"/>
      <w:lvlText w:val="(%1)"/>
      <w:lvlJc w:val="left"/>
      <w:pPr>
        <w:ind w:left="720" w:hanging="360"/>
      </w:pPr>
      <w:rPr>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04773"/>
    <w:multiLevelType w:val="multilevel"/>
    <w:tmpl w:val="5B0C61B0"/>
    <w:name w:val="CMS_4"/>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27"/>
      <w:numFmt w:val="lowerLetter"/>
      <w:pStyle w:val="CMSANSchedule9"/>
      <w:lvlText w:val="(%9)"/>
      <w:lvlJc w:val="left"/>
      <w:pPr>
        <w:tabs>
          <w:tab w:val="num" w:pos="4253"/>
        </w:tabs>
        <w:ind w:left="4253" w:hanging="851"/>
      </w:pPr>
      <w:rPr>
        <w:rFonts w:hint="default"/>
      </w:rPr>
    </w:lvl>
  </w:abstractNum>
  <w:abstractNum w:abstractNumId="15" w15:restartNumberingAfterBreak="0">
    <w:nsid w:val="24AA8172"/>
    <w:multiLevelType w:val="hybridMultilevel"/>
    <w:tmpl w:val="FFFFFFFF"/>
    <w:lvl w:ilvl="0" w:tplc="E7B8157C">
      <w:start w:val="2"/>
      <w:numFmt w:val="decimal"/>
      <w:lvlText w:val="%1."/>
      <w:lvlJc w:val="left"/>
      <w:pPr>
        <w:ind w:left="720" w:hanging="360"/>
      </w:pPr>
    </w:lvl>
    <w:lvl w:ilvl="1" w:tplc="77660B5C">
      <w:start w:val="1"/>
      <w:numFmt w:val="lowerLetter"/>
      <w:lvlText w:val="%2."/>
      <w:lvlJc w:val="left"/>
      <w:pPr>
        <w:ind w:left="1440" w:hanging="360"/>
      </w:pPr>
    </w:lvl>
    <w:lvl w:ilvl="2" w:tplc="2CC600B6">
      <w:start w:val="1"/>
      <w:numFmt w:val="lowerRoman"/>
      <w:lvlText w:val="%3."/>
      <w:lvlJc w:val="right"/>
      <w:pPr>
        <w:ind w:left="2160" w:hanging="180"/>
      </w:pPr>
    </w:lvl>
    <w:lvl w:ilvl="3" w:tplc="C45C7A3C">
      <w:start w:val="1"/>
      <w:numFmt w:val="decimal"/>
      <w:lvlText w:val="%4."/>
      <w:lvlJc w:val="left"/>
      <w:pPr>
        <w:ind w:left="2880" w:hanging="360"/>
      </w:pPr>
    </w:lvl>
    <w:lvl w:ilvl="4" w:tplc="CD584E8E">
      <w:start w:val="1"/>
      <w:numFmt w:val="lowerLetter"/>
      <w:lvlText w:val="%5."/>
      <w:lvlJc w:val="left"/>
      <w:pPr>
        <w:ind w:left="3600" w:hanging="360"/>
      </w:pPr>
    </w:lvl>
    <w:lvl w:ilvl="5" w:tplc="F0AA36C2">
      <w:start w:val="1"/>
      <w:numFmt w:val="lowerRoman"/>
      <w:lvlText w:val="%6."/>
      <w:lvlJc w:val="right"/>
      <w:pPr>
        <w:ind w:left="4320" w:hanging="180"/>
      </w:pPr>
    </w:lvl>
    <w:lvl w:ilvl="6" w:tplc="41F8582E">
      <w:start w:val="1"/>
      <w:numFmt w:val="decimal"/>
      <w:lvlText w:val="%7."/>
      <w:lvlJc w:val="left"/>
      <w:pPr>
        <w:ind w:left="5040" w:hanging="360"/>
      </w:pPr>
    </w:lvl>
    <w:lvl w:ilvl="7" w:tplc="55C6FFA2">
      <w:start w:val="1"/>
      <w:numFmt w:val="lowerLetter"/>
      <w:lvlText w:val="%8."/>
      <w:lvlJc w:val="left"/>
      <w:pPr>
        <w:ind w:left="5760" w:hanging="360"/>
      </w:pPr>
    </w:lvl>
    <w:lvl w:ilvl="8" w:tplc="928A308E">
      <w:start w:val="1"/>
      <w:numFmt w:val="lowerRoman"/>
      <w:lvlText w:val="%9."/>
      <w:lvlJc w:val="right"/>
      <w:pPr>
        <w:ind w:left="6480" w:hanging="180"/>
      </w:pPr>
    </w:lvl>
  </w:abstractNum>
  <w:abstractNum w:abstractNumId="16" w15:restartNumberingAfterBreak="0">
    <w:nsid w:val="25892B36"/>
    <w:multiLevelType w:val="singleLevel"/>
    <w:tmpl w:val="0809000F"/>
    <w:lvl w:ilvl="0">
      <w:start w:val="20"/>
      <w:numFmt w:val="decimal"/>
      <w:lvlText w:val="%1."/>
      <w:lvlJc w:val="left"/>
      <w:pPr>
        <w:tabs>
          <w:tab w:val="num" w:pos="360"/>
        </w:tabs>
        <w:ind w:left="360" w:hanging="360"/>
      </w:pPr>
      <w:rPr>
        <w:rFonts w:hint="default"/>
      </w:rPr>
    </w:lvl>
  </w:abstractNum>
  <w:abstractNum w:abstractNumId="17" w15:restartNumberingAfterBreak="0">
    <w:nsid w:val="25F90DB4"/>
    <w:multiLevelType w:val="multilevel"/>
    <w:tmpl w:val="8AB23286"/>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697319C"/>
    <w:multiLevelType w:val="multilevel"/>
    <w:tmpl w:val="C17C660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2B15009F"/>
    <w:multiLevelType w:val="hybridMultilevel"/>
    <w:tmpl w:val="CCBAAE18"/>
    <w:lvl w:ilvl="0" w:tplc="49022E6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265C46"/>
    <w:multiLevelType w:val="multilevel"/>
    <w:tmpl w:val="8AA0B3E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377120A"/>
    <w:multiLevelType w:val="multilevel"/>
    <w:tmpl w:val="65EA5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EF27F2"/>
    <w:multiLevelType w:val="hybridMultilevel"/>
    <w:tmpl w:val="FFFFFFFF"/>
    <w:lvl w:ilvl="0" w:tplc="EBB2AFF8">
      <w:start w:val="8"/>
      <w:numFmt w:val="decimal"/>
      <w:lvlText w:val="%1."/>
      <w:lvlJc w:val="left"/>
      <w:pPr>
        <w:ind w:left="720" w:hanging="360"/>
      </w:pPr>
    </w:lvl>
    <w:lvl w:ilvl="1" w:tplc="4670CAC8">
      <w:start w:val="1"/>
      <w:numFmt w:val="lowerLetter"/>
      <w:lvlText w:val="%2."/>
      <w:lvlJc w:val="left"/>
      <w:pPr>
        <w:ind w:left="1440" w:hanging="360"/>
      </w:pPr>
    </w:lvl>
    <w:lvl w:ilvl="2" w:tplc="053C3824">
      <w:start w:val="1"/>
      <w:numFmt w:val="lowerRoman"/>
      <w:lvlText w:val="%3."/>
      <w:lvlJc w:val="right"/>
      <w:pPr>
        <w:ind w:left="2160" w:hanging="180"/>
      </w:pPr>
    </w:lvl>
    <w:lvl w:ilvl="3" w:tplc="34142A9A">
      <w:start w:val="1"/>
      <w:numFmt w:val="decimal"/>
      <w:lvlText w:val="%4."/>
      <w:lvlJc w:val="left"/>
      <w:pPr>
        <w:ind w:left="2880" w:hanging="360"/>
      </w:pPr>
    </w:lvl>
    <w:lvl w:ilvl="4" w:tplc="B03EE3EA">
      <w:start w:val="1"/>
      <w:numFmt w:val="lowerLetter"/>
      <w:lvlText w:val="%5."/>
      <w:lvlJc w:val="left"/>
      <w:pPr>
        <w:ind w:left="3600" w:hanging="360"/>
      </w:pPr>
    </w:lvl>
    <w:lvl w:ilvl="5" w:tplc="264A5502">
      <w:start w:val="1"/>
      <w:numFmt w:val="lowerRoman"/>
      <w:lvlText w:val="%6."/>
      <w:lvlJc w:val="right"/>
      <w:pPr>
        <w:ind w:left="4320" w:hanging="180"/>
      </w:pPr>
    </w:lvl>
    <w:lvl w:ilvl="6" w:tplc="A0182B6A">
      <w:start w:val="1"/>
      <w:numFmt w:val="decimal"/>
      <w:lvlText w:val="%7."/>
      <w:lvlJc w:val="left"/>
      <w:pPr>
        <w:ind w:left="5040" w:hanging="360"/>
      </w:pPr>
    </w:lvl>
    <w:lvl w:ilvl="7" w:tplc="07EC30FA">
      <w:start w:val="1"/>
      <w:numFmt w:val="lowerLetter"/>
      <w:lvlText w:val="%8."/>
      <w:lvlJc w:val="left"/>
      <w:pPr>
        <w:ind w:left="5760" w:hanging="360"/>
      </w:pPr>
    </w:lvl>
    <w:lvl w:ilvl="8" w:tplc="5DF846FE">
      <w:start w:val="1"/>
      <w:numFmt w:val="lowerRoman"/>
      <w:lvlText w:val="%9."/>
      <w:lvlJc w:val="right"/>
      <w:pPr>
        <w:ind w:left="6480" w:hanging="180"/>
      </w:pPr>
    </w:lvl>
  </w:abstractNum>
  <w:abstractNum w:abstractNumId="23" w15:restartNumberingAfterBreak="1">
    <w:nsid w:val="36F10082"/>
    <w:multiLevelType w:val="hybridMultilevel"/>
    <w:tmpl w:val="F6385286"/>
    <w:lvl w:ilvl="0" w:tplc="E14257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7AFB8F"/>
    <w:multiLevelType w:val="hybridMultilevel"/>
    <w:tmpl w:val="FFFFFFFF"/>
    <w:lvl w:ilvl="0" w:tplc="1B46BDDC">
      <w:start w:val="1"/>
      <w:numFmt w:val="bullet"/>
      <w:lvlText w:val=""/>
      <w:lvlJc w:val="left"/>
      <w:pPr>
        <w:ind w:left="720" w:hanging="360"/>
      </w:pPr>
      <w:rPr>
        <w:rFonts w:ascii="Symbol" w:hAnsi="Symbol" w:hint="default"/>
      </w:rPr>
    </w:lvl>
    <w:lvl w:ilvl="1" w:tplc="3E943C54">
      <w:start w:val="1"/>
      <w:numFmt w:val="bullet"/>
      <w:lvlText w:val="o"/>
      <w:lvlJc w:val="left"/>
      <w:pPr>
        <w:ind w:left="1440" w:hanging="360"/>
      </w:pPr>
      <w:rPr>
        <w:rFonts w:ascii="Courier New" w:hAnsi="Courier New" w:hint="default"/>
      </w:rPr>
    </w:lvl>
    <w:lvl w:ilvl="2" w:tplc="B0C61A0E">
      <w:start w:val="1"/>
      <w:numFmt w:val="bullet"/>
      <w:lvlText w:val=""/>
      <w:lvlJc w:val="left"/>
      <w:pPr>
        <w:ind w:left="2160" w:hanging="360"/>
      </w:pPr>
      <w:rPr>
        <w:rFonts w:ascii="Wingdings" w:hAnsi="Wingdings" w:hint="default"/>
      </w:rPr>
    </w:lvl>
    <w:lvl w:ilvl="3" w:tplc="EE7465FA">
      <w:start w:val="1"/>
      <w:numFmt w:val="bullet"/>
      <w:lvlText w:val=""/>
      <w:lvlJc w:val="left"/>
      <w:pPr>
        <w:ind w:left="2880" w:hanging="360"/>
      </w:pPr>
      <w:rPr>
        <w:rFonts w:ascii="Symbol" w:hAnsi="Symbol" w:hint="default"/>
      </w:rPr>
    </w:lvl>
    <w:lvl w:ilvl="4" w:tplc="C546C018">
      <w:start w:val="1"/>
      <w:numFmt w:val="bullet"/>
      <w:lvlText w:val="o"/>
      <w:lvlJc w:val="left"/>
      <w:pPr>
        <w:ind w:left="3600" w:hanging="360"/>
      </w:pPr>
      <w:rPr>
        <w:rFonts w:ascii="Courier New" w:hAnsi="Courier New" w:hint="default"/>
      </w:rPr>
    </w:lvl>
    <w:lvl w:ilvl="5" w:tplc="F98AB8C2">
      <w:start w:val="1"/>
      <w:numFmt w:val="bullet"/>
      <w:lvlText w:val=""/>
      <w:lvlJc w:val="left"/>
      <w:pPr>
        <w:ind w:left="4320" w:hanging="360"/>
      </w:pPr>
      <w:rPr>
        <w:rFonts w:ascii="Wingdings" w:hAnsi="Wingdings" w:hint="default"/>
      </w:rPr>
    </w:lvl>
    <w:lvl w:ilvl="6" w:tplc="632A9E64">
      <w:start w:val="1"/>
      <w:numFmt w:val="bullet"/>
      <w:lvlText w:val=""/>
      <w:lvlJc w:val="left"/>
      <w:pPr>
        <w:ind w:left="5040" w:hanging="360"/>
      </w:pPr>
      <w:rPr>
        <w:rFonts w:ascii="Symbol" w:hAnsi="Symbol" w:hint="default"/>
      </w:rPr>
    </w:lvl>
    <w:lvl w:ilvl="7" w:tplc="ECC01396">
      <w:start w:val="1"/>
      <w:numFmt w:val="bullet"/>
      <w:lvlText w:val="o"/>
      <w:lvlJc w:val="left"/>
      <w:pPr>
        <w:ind w:left="5760" w:hanging="360"/>
      </w:pPr>
      <w:rPr>
        <w:rFonts w:ascii="Courier New" w:hAnsi="Courier New" w:hint="default"/>
      </w:rPr>
    </w:lvl>
    <w:lvl w:ilvl="8" w:tplc="C80E57E6">
      <w:start w:val="1"/>
      <w:numFmt w:val="bullet"/>
      <w:lvlText w:val=""/>
      <w:lvlJc w:val="left"/>
      <w:pPr>
        <w:ind w:left="6480" w:hanging="360"/>
      </w:pPr>
      <w:rPr>
        <w:rFonts w:ascii="Wingdings" w:hAnsi="Wingdings" w:hint="default"/>
      </w:rPr>
    </w:lvl>
  </w:abstractNum>
  <w:abstractNum w:abstractNumId="25" w15:restartNumberingAfterBreak="0">
    <w:nsid w:val="3C512254"/>
    <w:multiLevelType w:val="multilevel"/>
    <w:tmpl w:val="65EA5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6A5D49"/>
    <w:multiLevelType w:val="multilevel"/>
    <w:tmpl w:val="140EA1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2AE5257"/>
    <w:multiLevelType w:val="hybridMultilevel"/>
    <w:tmpl w:val="196453F4"/>
    <w:lvl w:ilvl="0" w:tplc="A31E3E08">
      <w:start w:val="1"/>
      <w:numFmt w:val="lowerLetter"/>
      <w:lvlText w:val="(%1)"/>
      <w:lvlJc w:val="left"/>
      <w:pPr>
        <w:ind w:left="1080" w:hanging="360"/>
      </w:pPr>
      <w:rPr>
        <w:rFonts w:hint="default"/>
      </w:rPr>
    </w:lvl>
    <w:lvl w:ilvl="1" w:tplc="BED8173C">
      <w:start w:val="1"/>
      <w:numFmt w:val="lowerRoman"/>
      <w:lvlText w:val="(%2)"/>
      <w:lvlJc w:val="left"/>
      <w:pPr>
        <w:ind w:left="720" w:hanging="360"/>
      </w:pPr>
      <w:rPr>
        <w:rFonts w:ascii="Calibri Light" w:eastAsia="Aptos" w:hAnsi="Calibri Light" w:cs="Calibri Light"/>
      </w:rPr>
    </w:lvl>
    <w:lvl w:ilvl="2" w:tplc="0409001B">
      <w:start w:val="1"/>
      <w:numFmt w:val="lowerRoman"/>
      <w:lvlText w:val="%3."/>
      <w:lvlJc w:val="right"/>
      <w:pPr>
        <w:ind w:left="1440" w:hanging="180"/>
      </w:pPr>
    </w:lvl>
    <w:lvl w:ilvl="3" w:tplc="FFB66E72">
      <w:numFmt w:val="decimal"/>
      <w:lvlText w:val="%4."/>
      <w:lvlJc w:val="left"/>
      <w:pPr>
        <w:ind w:left="2160" w:hanging="360"/>
      </w:pPr>
      <w:rPr>
        <w:rFonts w:hint="default"/>
      </w:rPr>
    </w:lvl>
    <w:lvl w:ilvl="4" w:tplc="3B54995C">
      <w:start w:val="1"/>
      <w:numFmt w:val="lowerLetter"/>
      <w:lvlText w:val="%5."/>
      <w:lvlJc w:val="left"/>
      <w:pPr>
        <w:ind w:left="2880" w:hanging="360"/>
      </w:pPr>
      <w:rPr>
        <w:rFonts w:ascii="Calibri Light" w:eastAsia="Aptos" w:hAnsi="Calibri Light" w:cs="Calibri Light"/>
      </w:r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45910696"/>
    <w:multiLevelType w:val="multilevel"/>
    <w:tmpl w:val="65EA5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935906"/>
    <w:multiLevelType w:val="multilevel"/>
    <w:tmpl w:val="F39068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48CD302C"/>
    <w:multiLevelType w:val="hybridMultilevel"/>
    <w:tmpl w:val="83480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94E7C18"/>
    <w:multiLevelType w:val="hybridMultilevel"/>
    <w:tmpl w:val="DB98E736"/>
    <w:lvl w:ilvl="0" w:tplc="86C47AC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FE0348"/>
    <w:multiLevelType w:val="multilevel"/>
    <w:tmpl w:val="65EA5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1D00D9"/>
    <w:multiLevelType w:val="hybridMultilevel"/>
    <w:tmpl w:val="997C937E"/>
    <w:lvl w:ilvl="0" w:tplc="586A6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26086"/>
    <w:multiLevelType w:val="hybridMultilevel"/>
    <w:tmpl w:val="FFFFFFFF"/>
    <w:lvl w:ilvl="0" w:tplc="56F8FA02">
      <w:start w:val="1"/>
      <w:numFmt w:val="bullet"/>
      <w:lvlText w:val=""/>
      <w:lvlJc w:val="left"/>
      <w:pPr>
        <w:ind w:left="720" w:hanging="360"/>
      </w:pPr>
      <w:rPr>
        <w:rFonts w:ascii="Symbol" w:hAnsi="Symbol" w:hint="default"/>
      </w:rPr>
    </w:lvl>
    <w:lvl w:ilvl="1" w:tplc="AA6A1742">
      <w:start w:val="1"/>
      <w:numFmt w:val="bullet"/>
      <w:lvlText w:val="o"/>
      <w:lvlJc w:val="left"/>
      <w:pPr>
        <w:ind w:left="1440" w:hanging="360"/>
      </w:pPr>
      <w:rPr>
        <w:rFonts w:ascii="Courier New" w:hAnsi="Courier New" w:hint="default"/>
      </w:rPr>
    </w:lvl>
    <w:lvl w:ilvl="2" w:tplc="A2C030AA">
      <w:start w:val="1"/>
      <w:numFmt w:val="bullet"/>
      <w:lvlText w:val=""/>
      <w:lvlJc w:val="left"/>
      <w:pPr>
        <w:ind w:left="2160" w:hanging="360"/>
      </w:pPr>
      <w:rPr>
        <w:rFonts w:ascii="Wingdings" w:hAnsi="Wingdings" w:hint="default"/>
      </w:rPr>
    </w:lvl>
    <w:lvl w:ilvl="3" w:tplc="483CA776">
      <w:start w:val="1"/>
      <w:numFmt w:val="bullet"/>
      <w:lvlText w:val=""/>
      <w:lvlJc w:val="left"/>
      <w:pPr>
        <w:ind w:left="2880" w:hanging="360"/>
      </w:pPr>
      <w:rPr>
        <w:rFonts w:ascii="Symbol" w:hAnsi="Symbol" w:hint="default"/>
      </w:rPr>
    </w:lvl>
    <w:lvl w:ilvl="4" w:tplc="D0BA0BA8">
      <w:start w:val="1"/>
      <w:numFmt w:val="bullet"/>
      <w:lvlText w:val="o"/>
      <w:lvlJc w:val="left"/>
      <w:pPr>
        <w:ind w:left="3600" w:hanging="360"/>
      </w:pPr>
      <w:rPr>
        <w:rFonts w:ascii="Courier New" w:hAnsi="Courier New" w:hint="default"/>
      </w:rPr>
    </w:lvl>
    <w:lvl w:ilvl="5" w:tplc="6F0EE978">
      <w:start w:val="1"/>
      <w:numFmt w:val="bullet"/>
      <w:lvlText w:val=""/>
      <w:lvlJc w:val="left"/>
      <w:pPr>
        <w:ind w:left="4320" w:hanging="360"/>
      </w:pPr>
      <w:rPr>
        <w:rFonts w:ascii="Wingdings" w:hAnsi="Wingdings" w:hint="default"/>
      </w:rPr>
    </w:lvl>
    <w:lvl w:ilvl="6" w:tplc="508678C6">
      <w:start w:val="1"/>
      <w:numFmt w:val="bullet"/>
      <w:lvlText w:val=""/>
      <w:lvlJc w:val="left"/>
      <w:pPr>
        <w:ind w:left="5040" w:hanging="360"/>
      </w:pPr>
      <w:rPr>
        <w:rFonts w:ascii="Symbol" w:hAnsi="Symbol" w:hint="default"/>
      </w:rPr>
    </w:lvl>
    <w:lvl w:ilvl="7" w:tplc="BE844EF2">
      <w:start w:val="1"/>
      <w:numFmt w:val="bullet"/>
      <w:lvlText w:val="o"/>
      <w:lvlJc w:val="left"/>
      <w:pPr>
        <w:ind w:left="5760" w:hanging="360"/>
      </w:pPr>
      <w:rPr>
        <w:rFonts w:ascii="Courier New" w:hAnsi="Courier New" w:hint="default"/>
      </w:rPr>
    </w:lvl>
    <w:lvl w:ilvl="8" w:tplc="F4B2DEB8">
      <w:start w:val="1"/>
      <w:numFmt w:val="bullet"/>
      <w:lvlText w:val=""/>
      <w:lvlJc w:val="left"/>
      <w:pPr>
        <w:ind w:left="6480" w:hanging="360"/>
      </w:pPr>
      <w:rPr>
        <w:rFonts w:ascii="Wingdings" w:hAnsi="Wingdings" w:hint="default"/>
      </w:rPr>
    </w:lvl>
  </w:abstractNum>
  <w:abstractNum w:abstractNumId="35" w15:restartNumberingAfterBreak="0">
    <w:nsid w:val="6771301F"/>
    <w:multiLevelType w:val="multilevel"/>
    <w:tmpl w:val="8E96A18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69B45E68"/>
    <w:multiLevelType w:val="multilevel"/>
    <w:tmpl w:val="3070AE4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A910ACF"/>
    <w:multiLevelType w:val="hybridMultilevel"/>
    <w:tmpl w:val="FFFFFFFF"/>
    <w:lvl w:ilvl="0" w:tplc="FB58E78C">
      <w:start w:val="1"/>
      <w:numFmt w:val="bullet"/>
      <w:lvlText w:val=""/>
      <w:lvlJc w:val="left"/>
      <w:pPr>
        <w:ind w:left="720" w:hanging="360"/>
      </w:pPr>
      <w:rPr>
        <w:rFonts w:ascii="Symbol" w:hAnsi="Symbol" w:hint="default"/>
      </w:rPr>
    </w:lvl>
    <w:lvl w:ilvl="1" w:tplc="65840F0A">
      <w:start w:val="1"/>
      <w:numFmt w:val="bullet"/>
      <w:lvlText w:val="o"/>
      <w:lvlJc w:val="left"/>
      <w:pPr>
        <w:ind w:left="1440" w:hanging="360"/>
      </w:pPr>
      <w:rPr>
        <w:rFonts w:ascii="Courier New" w:hAnsi="Courier New" w:hint="default"/>
      </w:rPr>
    </w:lvl>
    <w:lvl w:ilvl="2" w:tplc="5F0CC3CA">
      <w:start w:val="1"/>
      <w:numFmt w:val="bullet"/>
      <w:lvlText w:val=""/>
      <w:lvlJc w:val="left"/>
      <w:pPr>
        <w:ind w:left="2160" w:hanging="360"/>
      </w:pPr>
      <w:rPr>
        <w:rFonts w:ascii="Wingdings" w:hAnsi="Wingdings" w:hint="default"/>
      </w:rPr>
    </w:lvl>
    <w:lvl w:ilvl="3" w:tplc="D624C562">
      <w:start w:val="1"/>
      <w:numFmt w:val="bullet"/>
      <w:lvlText w:val=""/>
      <w:lvlJc w:val="left"/>
      <w:pPr>
        <w:ind w:left="2880" w:hanging="360"/>
      </w:pPr>
      <w:rPr>
        <w:rFonts w:ascii="Symbol" w:hAnsi="Symbol" w:hint="default"/>
      </w:rPr>
    </w:lvl>
    <w:lvl w:ilvl="4" w:tplc="C99AAC1C">
      <w:start w:val="1"/>
      <w:numFmt w:val="bullet"/>
      <w:lvlText w:val="o"/>
      <w:lvlJc w:val="left"/>
      <w:pPr>
        <w:ind w:left="3600" w:hanging="360"/>
      </w:pPr>
      <w:rPr>
        <w:rFonts w:ascii="Courier New" w:hAnsi="Courier New" w:hint="default"/>
      </w:rPr>
    </w:lvl>
    <w:lvl w:ilvl="5" w:tplc="2FB0CE40">
      <w:start w:val="1"/>
      <w:numFmt w:val="bullet"/>
      <w:lvlText w:val=""/>
      <w:lvlJc w:val="left"/>
      <w:pPr>
        <w:ind w:left="4320" w:hanging="360"/>
      </w:pPr>
      <w:rPr>
        <w:rFonts w:ascii="Wingdings" w:hAnsi="Wingdings" w:hint="default"/>
      </w:rPr>
    </w:lvl>
    <w:lvl w:ilvl="6" w:tplc="15E2DB3A">
      <w:start w:val="1"/>
      <w:numFmt w:val="bullet"/>
      <w:lvlText w:val=""/>
      <w:lvlJc w:val="left"/>
      <w:pPr>
        <w:ind w:left="5040" w:hanging="360"/>
      </w:pPr>
      <w:rPr>
        <w:rFonts w:ascii="Symbol" w:hAnsi="Symbol" w:hint="default"/>
      </w:rPr>
    </w:lvl>
    <w:lvl w:ilvl="7" w:tplc="CFA0C770">
      <w:start w:val="1"/>
      <w:numFmt w:val="bullet"/>
      <w:lvlText w:val="o"/>
      <w:lvlJc w:val="left"/>
      <w:pPr>
        <w:ind w:left="5760" w:hanging="360"/>
      </w:pPr>
      <w:rPr>
        <w:rFonts w:ascii="Courier New" w:hAnsi="Courier New" w:hint="default"/>
      </w:rPr>
    </w:lvl>
    <w:lvl w:ilvl="8" w:tplc="939EB2D6">
      <w:start w:val="1"/>
      <w:numFmt w:val="bullet"/>
      <w:lvlText w:val=""/>
      <w:lvlJc w:val="left"/>
      <w:pPr>
        <w:ind w:left="6480" w:hanging="360"/>
      </w:pPr>
      <w:rPr>
        <w:rFonts w:ascii="Wingdings" w:hAnsi="Wingdings" w:hint="default"/>
      </w:rPr>
    </w:lvl>
  </w:abstractNum>
  <w:abstractNum w:abstractNumId="38" w15:restartNumberingAfterBreak="0">
    <w:nsid w:val="6B2D5A01"/>
    <w:multiLevelType w:val="multilevel"/>
    <w:tmpl w:val="3202CE2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0B23D9"/>
    <w:multiLevelType w:val="multilevel"/>
    <w:tmpl w:val="03CE48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EEE0038"/>
    <w:multiLevelType w:val="hybridMultilevel"/>
    <w:tmpl w:val="3BBC0340"/>
    <w:lvl w:ilvl="0" w:tplc="E22C39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2B5896"/>
    <w:multiLevelType w:val="hybridMultilevel"/>
    <w:tmpl w:val="6A8AC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C72B57"/>
    <w:multiLevelType w:val="hybridMultilevel"/>
    <w:tmpl w:val="BB58D444"/>
    <w:lvl w:ilvl="0" w:tplc="9EA6BB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1643C"/>
    <w:multiLevelType w:val="hybridMultilevel"/>
    <w:tmpl w:val="FFFFFFFF"/>
    <w:lvl w:ilvl="0" w:tplc="0B9255F8">
      <w:start w:val="5"/>
      <w:numFmt w:val="decimal"/>
      <w:lvlText w:val="%1."/>
      <w:lvlJc w:val="left"/>
      <w:pPr>
        <w:ind w:left="720" w:hanging="360"/>
      </w:pPr>
    </w:lvl>
    <w:lvl w:ilvl="1" w:tplc="9B8235FC">
      <w:start w:val="1"/>
      <w:numFmt w:val="lowerLetter"/>
      <w:lvlText w:val="%2."/>
      <w:lvlJc w:val="left"/>
      <w:pPr>
        <w:ind w:left="1440" w:hanging="360"/>
      </w:pPr>
    </w:lvl>
    <w:lvl w:ilvl="2" w:tplc="8946C20A">
      <w:start w:val="1"/>
      <w:numFmt w:val="lowerRoman"/>
      <w:lvlText w:val="%3."/>
      <w:lvlJc w:val="right"/>
      <w:pPr>
        <w:ind w:left="2160" w:hanging="180"/>
      </w:pPr>
    </w:lvl>
    <w:lvl w:ilvl="3" w:tplc="9C76F2EE">
      <w:start w:val="1"/>
      <w:numFmt w:val="decimal"/>
      <w:lvlText w:val="%4."/>
      <w:lvlJc w:val="left"/>
      <w:pPr>
        <w:ind w:left="2880" w:hanging="360"/>
      </w:pPr>
    </w:lvl>
    <w:lvl w:ilvl="4" w:tplc="32B0FABC">
      <w:start w:val="1"/>
      <w:numFmt w:val="lowerLetter"/>
      <w:lvlText w:val="%5."/>
      <w:lvlJc w:val="left"/>
      <w:pPr>
        <w:ind w:left="3600" w:hanging="360"/>
      </w:pPr>
    </w:lvl>
    <w:lvl w:ilvl="5" w:tplc="AF48DBCE">
      <w:start w:val="1"/>
      <w:numFmt w:val="lowerRoman"/>
      <w:lvlText w:val="%6."/>
      <w:lvlJc w:val="right"/>
      <w:pPr>
        <w:ind w:left="4320" w:hanging="180"/>
      </w:pPr>
    </w:lvl>
    <w:lvl w:ilvl="6" w:tplc="EAFA1C08">
      <w:start w:val="1"/>
      <w:numFmt w:val="decimal"/>
      <w:lvlText w:val="%7."/>
      <w:lvlJc w:val="left"/>
      <w:pPr>
        <w:ind w:left="5040" w:hanging="360"/>
      </w:pPr>
    </w:lvl>
    <w:lvl w:ilvl="7" w:tplc="ACACDEA0">
      <w:start w:val="1"/>
      <w:numFmt w:val="lowerLetter"/>
      <w:lvlText w:val="%8."/>
      <w:lvlJc w:val="left"/>
      <w:pPr>
        <w:ind w:left="5760" w:hanging="360"/>
      </w:pPr>
    </w:lvl>
    <w:lvl w:ilvl="8" w:tplc="383CC9E6">
      <w:start w:val="1"/>
      <w:numFmt w:val="lowerRoman"/>
      <w:lvlText w:val="%9."/>
      <w:lvlJc w:val="right"/>
      <w:pPr>
        <w:ind w:left="6480" w:hanging="180"/>
      </w:pPr>
    </w:lvl>
  </w:abstractNum>
  <w:abstractNum w:abstractNumId="44" w15:restartNumberingAfterBreak="0">
    <w:nsid w:val="79FA3074"/>
    <w:multiLevelType w:val="multilevel"/>
    <w:tmpl w:val="1DE8A9A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7B18146C"/>
    <w:multiLevelType w:val="multilevel"/>
    <w:tmpl w:val="37647AC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554274318">
    <w:abstractNumId w:val="9"/>
  </w:num>
  <w:num w:numId="2" w16cid:durableId="1953777168">
    <w:abstractNumId w:val="0"/>
    <w:lvlOverride w:ilvl="0">
      <w:lvl w:ilvl="0">
        <w:start w:val="1"/>
        <w:numFmt w:val="bullet"/>
        <w:lvlText w:val=""/>
        <w:legacy w:legacy="1" w:legacySpace="120" w:legacyIndent="360"/>
        <w:lvlJc w:val="left"/>
        <w:pPr>
          <w:ind w:left="360" w:hanging="360"/>
        </w:pPr>
        <w:rPr>
          <w:rFonts w:ascii="Symbol" w:hAnsi="Symbol" w:cs="Symbol" w:hint="default"/>
        </w:rPr>
      </w:lvl>
    </w:lvlOverride>
  </w:num>
  <w:num w:numId="3" w16cid:durableId="1455980012">
    <w:abstractNumId w:val="16"/>
  </w:num>
  <w:num w:numId="4" w16cid:durableId="300884468">
    <w:abstractNumId w:val="30"/>
  </w:num>
  <w:num w:numId="5" w16cid:durableId="911083844">
    <w:abstractNumId w:val="23"/>
  </w:num>
  <w:num w:numId="6" w16cid:durableId="536771317">
    <w:abstractNumId w:val="40"/>
  </w:num>
  <w:num w:numId="7" w16cid:durableId="467627014">
    <w:abstractNumId w:val="12"/>
  </w:num>
  <w:num w:numId="8" w16cid:durableId="1987589092">
    <w:abstractNumId w:val="41"/>
  </w:num>
  <w:num w:numId="9" w16cid:durableId="1681421037">
    <w:abstractNumId w:val="33"/>
  </w:num>
  <w:num w:numId="10" w16cid:durableId="1582446286">
    <w:abstractNumId w:val="13"/>
  </w:num>
  <w:num w:numId="11" w16cid:durableId="762141574">
    <w:abstractNumId w:val="5"/>
  </w:num>
  <w:num w:numId="12" w16cid:durableId="355277156">
    <w:abstractNumId w:val="31"/>
  </w:num>
  <w:num w:numId="13" w16cid:durableId="644242947">
    <w:abstractNumId w:val="42"/>
  </w:num>
  <w:num w:numId="14" w16cid:durableId="1321810434">
    <w:abstractNumId w:val="19"/>
  </w:num>
  <w:num w:numId="15" w16cid:durableId="302541184">
    <w:abstractNumId w:val="10"/>
  </w:num>
  <w:num w:numId="16" w16cid:durableId="1020204139">
    <w:abstractNumId w:val="4"/>
  </w:num>
  <w:num w:numId="17" w16cid:durableId="1277175049">
    <w:abstractNumId w:val="39"/>
  </w:num>
  <w:num w:numId="18" w16cid:durableId="913857228">
    <w:abstractNumId w:val="21"/>
  </w:num>
  <w:num w:numId="19" w16cid:durableId="383406702">
    <w:abstractNumId w:val="32"/>
  </w:num>
  <w:num w:numId="20" w16cid:durableId="1460878064">
    <w:abstractNumId w:val="29"/>
  </w:num>
  <w:num w:numId="21" w16cid:durableId="281346509">
    <w:abstractNumId w:val="18"/>
  </w:num>
  <w:num w:numId="22" w16cid:durableId="982003201">
    <w:abstractNumId w:val="25"/>
  </w:num>
  <w:num w:numId="23" w16cid:durableId="1607276953">
    <w:abstractNumId w:val="28"/>
  </w:num>
  <w:num w:numId="24" w16cid:durableId="360326904">
    <w:abstractNumId w:val="2"/>
  </w:num>
  <w:num w:numId="25" w16cid:durableId="137918186">
    <w:abstractNumId w:val="20"/>
  </w:num>
  <w:num w:numId="26" w16cid:durableId="1073619812">
    <w:abstractNumId w:val="36"/>
  </w:num>
  <w:num w:numId="27" w16cid:durableId="1877422795">
    <w:abstractNumId w:val="26"/>
  </w:num>
  <w:num w:numId="28" w16cid:durableId="263224320">
    <w:abstractNumId w:val="44"/>
  </w:num>
  <w:num w:numId="29" w16cid:durableId="1181429146">
    <w:abstractNumId w:val="38"/>
  </w:num>
  <w:num w:numId="30" w16cid:durableId="919601728">
    <w:abstractNumId w:val="35"/>
  </w:num>
  <w:num w:numId="31" w16cid:durableId="1204753435">
    <w:abstractNumId w:val="45"/>
  </w:num>
  <w:num w:numId="32" w16cid:durableId="311642301">
    <w:abstractNumId w:val="6"/>
  </w:num>
  <w:num w:numId="33" w16cid:durableId="2109963932">
    <w:abstractNumId w:val="22"/>
  </w:num>
  <w:num w:numId="34" w16cid:durableId="1928341673">
    <w:abstractNumId w:val="7"/>
  </w:num>
  <w:num w:numId="35" w16cid:durableId="1462531349">
    <w:abstractNumId w:val="8"/>
  </w:num>
  <w:num w:numId="36" w16cid:durableId="548539169">
    <w:abstractNumId w:val="43"/>
  </w:num>
  <w:num w:numId="37" w16cid:durableId="165677072">
    <w:abstractNumId w:val="11"/>
  </w:num>
  <w:num w:numId="38" w16cid:durableId="582107329">
    <w:abstractNumId w:val="3"/>
  </w:num>
  <w:num w:numId="39" w16cid:durableId="533345037">
    <w:abstractNumId w:val="15"/>
  </w:num>
  <w:num w:numId="40" w16cid:durableId="1173375513">
    <w:abstractNumId w:val="1"/>
  </w:num>
  <w:num w:numId="41" w16cid:durableId="1600603685">
    <w:abstractNumId w:val="34"/>
  </w:num>
  <w:num w:numId="42" w16cid:durableId="1574314202">
    <w:abstractNumId w:val="37"/>
  </w:num>
  <w:num w:numId="43" w16cid:durableId="745615674">
    <w:abstractNumId w:val="24"/>
  </w:num>
  <w:num w:numId="44" w16cid:durableId="488331743">
    <w:abstractNumId w:val="14"/>
    <w:lvlOverride w:ilvl="4">
      <w:lvl w:ilvl="4">
        <w:start w:val="1"/>
        <w:numFmt w:val="decimal"/>
        <w:pStyle w:val="CMSANSchedule5"/>
        <w:lvlText w:val="%4.%5"/>
        <w:lvlJc w:val="left"/>
        <w:pPr>
          <w:tabs>
            <w:tab w:val="num" w:pos="851"/>
          </w:tabs>
          <w:ind w:left="851" w:hanging="851"/>
        </w:pPr>
        <w:rPr>
          <w:rFonts w:hint="default"/>
          <w:b w:val="0"/>
        </w:rPr>
      </w:lvl>
    </w:lvlOverride>
  </w:num>
  <w:num w:numId="45" w16cid:durableId="944069529">
    <w:abstractNumId w:val="27"/>
  </w:num>
  <w:num w:numId="46" w16cid:durableId="2136169046">
    <w:abstractNumId w:val="17"/>
  </w:num>
  <w:num w:numId="47" w16cid:durableId="1607038568">
    <w:abstractNumId w:val="14"/>
    <w:lvlOverride w:ilvl="0">
      <w:startOverride w:val="1"/>
      <w:lvl w:ilvl="0">
        <w:start w:val="1"/>
        <w:numFmt w:val="decimal"/>
        <w:pStyle w:val="CMSANSchedule1"/>
        <w:lvlText w:val=""/>
        <w:lvlJc w:val="left"/>
      </w:lvl>
    </w:lvlOverride>
    <w:lvlOverride w:ilvl="1">
      <w:startOverride w:val="1"/>
      <w:lvl w:ilvl="1">
        <w:start w:val="1"/>
        <w:numFmt w:val="decimal"/>
        <w:pStyle w:val="CMSANSchedule2"/>
        <w:lvlText w:val=""/>
        <w:lvlJc w:val="left"/>
      </w:lvl>
    </w:lvlOverride>
    <w:lvlOverride w:ilvl="2">
      <w:startOverride w:val="1"/>
      <w:lvl w:ilvl="2">
        <w:start w:val="1"/>
        <w:numFmt w:val="decimal"/>
        <w:pStyle w:val="CMSANSchedule3"/>
        <w:lvlText w:val=""/>
        <w:lvlJc w:val="left"/>
      </w:lvl>
    </w:lvlOverride>
    <w:lvlOverride w:ilvl="3">
      <w:startOverride w:val="1"/>
      <w:lvl w:ilvl="3">
        <w:start w:val="1"/>
        <w:numFmt w:val="decimal"/>
        <w:pStyle w:val="CMSANSchedule4"/>
        <w:lvlText w:val=""/>
        <w:lvlJc w:val="left"/>
      </w:lvl>
    </w:lvlOverride>
    <w:lvlOverride w:ilvl="4">
      <w:startOverride w:val="1"/>
      <w:lvl w:ilvl="4">
        <w:start w:val="1"/>
        <w:numFmt w:val="decimal"/>
        <w:pStyle w:val="CMSANSchedule5"/>
        <w:lvlText w:val="%4.%5"/>
        <w:lvlJc w:val="left"/>
        <w:pPr>
          <w:tabs>
            <w:tab w:val="num" w:pos="851"/>
          </w:tabs>
          <w:ind w:left="851" w:hanging="851"/>
        </w:pPr>
        <w:rPr>
          <w:rFonts w:hint="default"/>
          <w:b w:val="0"/>
        </w:rPr>
      </w:lvl>
    </w:lvlOverride>
    <w:lvlOverride w:ilvl="5">
      <w:startOverride w:val="1"/>
      <w:lvl w:ilvl="5">
        <w:start w:val="1"/>
        <w:numFmt w:val="decimal"/>
        <w:pStyle w:val="CMSANSchedule6"/>
        <w:lvlText w:val=""/>
        <w:lvlJc w:val="left"/>
      </w:lvl>
    </w:lvlOverride>
    <w:lvlOverride w:ilvl="6">
      <w:startOverride w:val="1"/>
      <w:lvl w:ilvl="6">
        <w:start w:val="1"/>
        <w:numFmt w:val="decimal"/>
        <w:pStyle w:val="CMSANSchedule7"/>
        <w:lvlText w:val=""/>
        <w:lvlJc w:val="left"/>
      </w:lvl>
    </w:lvlOverride>
    <w:lvlOverride w:ilvl="7">
      <w:startOverride w:val="1"/>
      <w:lvl w:ilvl="7">
        <w:start w:val="1"/>
        <w:numFmt w:val="decimal"/>
        <w:pStyle w:val="CMSANSchedule8"/>
        <w:lvlText w:val=""/>
        <w:lvlJc w:val="left"/>
      </w:lvl>
    </w:lvlOverride>
    <w:lvlOverride w:ilvl="8">
      <w:startOverride w:val="27"/>
      <w:lvl w:ilvl="8">
        <w:start w:val="27"/>
        <w:numFmt w:val="decimal"/>
        <w:pStyle w:val="CMSANSchedule9"/>
        <w:lvlText w:val=""/>
        <w:lvlJc w:val="left"/>
      </w:lvl>
    </w:lvlOverride>
  </w:num>
  <w:num w:numId="48" w16cid:durableId="1766144798">
    <w:abstractNumId w:val="14"/>
    <w:lvlOverride w:ilvl="0">
      <w:startOverride w:val="1"/>
      <w:lvl w:ilvl="0">
        <w:start w:val="1"/>
        <w:numFmt w:val="none"/>
        <w:pStyle w:val="CMSANSchedule1"/>
        <w:suff w:val="nothing"/>
        <w:lvlText w:val=""/>
        <w:lvlJc w:val="left"/>
        <w:pPr>
          <w:ind w:left="0" w:firstLine="0"/>
        </w:pPr>
        <w:rPr>
          <w:rFonts w:hint="default"/>
        </w:rPr>
      </w:lvl>
    </w:lvlOverride>
    <w:lvlOverride w:ilvl="1">
      <w:startOverride w:val="1"/>
      <w:lvl w:ilvl="1">
        <w:start w:val="1"/>
        <w:numFmt w:val="none"/>
        <w:pStyle w:val="CMSANSchedule2"/>
        <w:suff w:val="nothing"/>
        <w:lvlText w:val=""/>
        <w:lvlJc w:val="left"/>
        <w:pPr>
          <w:ind w:left="0" w:firstLine="0"/>
        </w:pPr>
        <w:rPr>
          <w:rFonts w:hint="default"/>
        </w:rPr>
      </w:lvl>
    </w:lvlOverride>
    <w:lvlOverride w:ilvl="2">
      <w:startOverride w:val="1"/>
      <w:lvl w:ilvl="2">
        <w:start w:val="1"/>
        <w:numFmt w:val="none"/>
        <w:pStyle w:val="CMSANSchedule3"/>
        <w:suff w:val="nothing"/>
        <w:lvlText w:val=""/>
        <w:lvlJc w:val="left"/>
        <w:pPr>
          <w:ind w:left="0" w:firstLine="0"/>
        </w:pPr>
        <w:rPr>
          <w:rFonts w:hint="default"/>
        </w:rPr>
      </w:lvl>
    </w:lvlOverride>
    <w:lvlOverride w:ilvl="3">
      <w:startOverride w:val="1"/>
      <w:lvl w:ilvl="3">
        <w:start w:val="1"/>
        <w:numFmt w:val="decimal"/>
        <w:pStyle w:val="CMSANSchedule4"/>
        <w:lvlText w:val="%4."/>
        <w:lvlJc w:val="left"/>
        <w:pPr>
          <w:tabs>
            <w:tab w:val="num" w:pos="851"/>
          </w:tabs>
          <w:ind w:left="851" w:hanging="851"/>
        </w:pPr>
        <w:rPr>
          <w:rFonts w:hint="default"/>
        </w:rPr>
      </w:lvl>
    </w:lvlOverride>
    <w:lvlOverride w:ilvl="4">
      <w:startOverride w:val="1"/>
      <w:lvl w:ilvl="4">
        <w:start w:val="1"/>
        <w:numFmt w:val="decimal"/>
        <w:pStyle w:val="CMSANSchedule5"/>
        <w:lvlText w:val="%4.%5"/>
        <w:lvlJc w:val="left"/>
        <w:pPr>
          <w:tabs>
            <w:tab w:val="num" w:pos="851"/>
          </w:tabs>
          <w:ind w:left="851" w:hanging="851"/>
        </w:pPr>
        <w:rPr>
          <w:rFonts w:hint="default"/>
          <w:b w:val="0"/>
        </w:rPr>
      </w:lvl>
    </w:lvlOverride>
    <w:lvlOverride w:ilvl="5">
      <w:startOverride w:val="1"/>
      <w:lvl w:ilvl="5">
        <w:start w:val="1"/>
        <w:numFmt w:val="decimal"/>
        <w:pStyle w:val="CMSANSchedule6"/>
        <w:lvlText w:val="%4.%5.%6"/>
        <w:lvlJc w:val="left"/>
        <w:pPr>
          <w:tabs>
            <w:tab w:val="num" w:pos="1701"/>
          </w:tabs>
          <w:ind w:left="1701" w:hanging="850"/>
        </w:pPr>
        <w:rPr>
          <w:rFonts w:hint="default"/>
        </w:rPr>
      </w:lvl>
    </w:lvlOverride>
    <w:lvlOverride w:ilvl="6">
      <w:startOverride w:val="1"/>
      <w:lvl w:ilvl="6">
        <w:start w:val="1"/>
        <w:numFmt w:val="lowerLetter"/>
        <w:pStyle w:val="CMSANSchedule7"/>
        <w:lvlText w:val="(%7)"/>
        <w:lvlJc w:val="left"/>
        <w:pPr>
          <w:tabs>
            <w:tab w:val="num" w:pos="2552"/>
          </w:tabs>
          <w:ind w:left="2552" w:hanging="851"/>
        </w:pPr>
        <w:rPr>
          <w:rFonts w:hint="default"/>
        </w:rPr>
      </w:lvl>
    </w:lvlOverride>
    <w:lvlOverride w:ilvl="7">
      <w:startOverride w:val="1"/>
      <w:lvl w:ilvl="7">
        <w:start w:val="1"/>
        <w:numFmt w:val="lowerRoman"/>
        <w:pStyle w:val="CMSANSchedule8"/>
        <w:lvlText w:val="(%8)"/>
        <w:lvlJc w:val="left"/>
        <w:pPr>
          <w:tabs>
            <w:tab w:val="num" w:pos="3402"/>
          </w:tabs>
          <w:ind w:left="3402" w:hanging="850"/>
        </w:pPr>
        <w:rPr>
          <w:rFonts w:hint="default"/>
        </w:rPr>
      </w:lvl>
    </w:lvlOverride>
    <w:lvlOverride w:ilvl="8">
      <w:startOverride w:val="27"/>
      <w:lvl w:ilvl="8">
        <w:start w:val="27"/>
        <w:numFmt w:val="lowerLetter"/>
        <w:pStyle w:val="CMSANSchedule9"/>
        <w:lvlText w:val="(%9)"/>
        <w:lvlJc w:val="left"/>
        <w:pPr>
          <w:tabs>
            <w:tab w:val="num" w:pos="4253"/>
          </w:tabs>
          <w:ind w:left="4253" w:hanging="851"/>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44"/>
    <w:rsid w:val="0000183C"/>
    <w:rsid w:val="00001C04"/>
    <w:rsid w:val="00001DAE"/>
    <w:rsid w:val="00006D17"/>
    <w:rsid w:val="000073B2"/>
    <w:rsid w:val="000105B8"/>
    <w:rsid w:val="00014C46"/>
    <w:rsid w:val="0001557B"/>
    <w:rsid w:val="00015718"/>
    <w:rsid w:val="00016D8B"/>
    <w:rsid w:val="000203A6"/>
    <w:rsid w:val="00021B1E"/>
    <w:rsid w:val="00022E93"/>
    <w:rsid w:val="000234A8"/>
    <w:rsid w:val="00023B60"/>
    <w:rsid w:val="00023F15"/>
    <w:rsid w:val="00026F04"/>
    <w:rsid w:val="00037885"/>
    <w:rsid w:val="00040C08"/>
    <w:rsid w:val="000448FE"/>
    <w:rsid w:val="000459B9"/>
    <w:rsid w:val="00046C21"/>
    <w:rsid w:val="00064517"/>
    <w:rsid w:val="00065EAD"/>
    <w:rsid w:val="00067176"/>
    <w:rsid w:val="0007300F"/>
    <w:rsid w:val="000754D4"/>
    <w:rsid w:val="000A0511"/>
    <w:rsid w:val="000A49B3"/>
    <w:rsid w:val="000A5E89"/>
    <w:rsid w:val="000A697E"/>
    <w:rsid w:val="000B32C8"/>
    <w:rsid w:val="000C68BB"/>
    <w:rsid w:val="000D13C0"/>
    <w:rsid w:val="000D1AB3"/>
    <w:rsid w:val="000D227B"/>
    <w:rsid w:val="000D51B5"/>
    <w:rsid w:val="000F14DC"/>
    <w:rsid w:val="000F2D38"/>
    <w:rsid w:val="000F4590"/>
    <w:rsid w:val="001044DA"/>
    <w:rsid w:val="00110521"/>
    <w:rsid w:val="001125C1"/>
    <w:rsid w:val="001151FE"/>
    <w:rsid w:val="0011596B"/>
    <w:rsid w:val="00115FE4"/>
    <w:rsid w:val="001265C0"/>
    <w:rsid w:val="0013078C"/>
    <w:rsid w:val="0013334A"/>
    <w:rsid w:val="001376E1"/>
    <w:rsid w:val="001403B8"/>
    <w:rsid w:val="00140EF6"/>
    <w:rsid w:val="001443BA"/>
    <w:rsid w:val="00145365"/>
    <w:rsid w:val="00150034"/>
    <w:rsid w:val="0015073C"/>
    <w:rsid w:val="00151A3B"/>
    <w:rsid w:val="00162FCC"/>
    <w:rsid w:val="00180D0E"/>
    <w:rsid w:val="00183469"/>
    <w:rsid w:val="00184B8A"/>
    <w:rsid w:val="00185D43"/>
    <w:rsid w:val="00194D44"/>
    <w:rsid w:val="001A24EE"/>
    <w:rsid w:val="001A24F7"/>
    <w:rsid w:val="001A79E9"/>
    <w:rsid w:val="001B139B"/>
    <w:rsid w:val="001B2623"/>
    <w:rsid w:val="001B5853"/>
    <w:rsid w:val="001C00D3"/>
    <w:rsid w:val="001C2684"/>
    <w:rsid w:val="001C39B4"/>
    <w:rsid w:val="001D7436"/>
    <w:rsid w:val="001F0DBC"/>
    <w:rsid w:val="001F1B40"/>
    <w:rsid w:val="001F1B79"/>
    <w:rsid w:val="001F23C7"/>
    <w:rsid w:val="001F2F43"/>
    <w:rsid w:val="001F30CA"/>
    <w:rsid w:val="0020410A"/>
    <w:rsid w:val="00204790"/>
    <w:rsid w:val="00205111"/>
    <w:rsid w:val="00205859"/>
    <w:rsid w:val="0021500C"/>
    <w:rsid w:val="0021539A"/>
    <w:rsid w:val="00215A18"/>
    <w:rsid w:val="00217887"/>
    <w:rsid w:val="002206C0"/>
    <w:rsid w:val="00221A61"/>
    <w:rsid w:val="00221F72"/>
    <w:rsid w:val="002265F5"/>
    <w:rsid w:val="00227029"/>
    <w:rsid w:val="00230376"/>
    <w:rsid w:val="00231F50"/>
    <w:rsid w:val="0023253E"/>
    <w:rsid w:val="00237471"/>
    <w:rsid w:val="00242688"/>
    <w:rsid w:val="002463ED"/>
    <w:rsid w:val="002505C5"/>
    <w:rsid w:val="002546C6"/>
    <w:rsid w:val="00260099"/>
    <w:rsid w:val="00262696"/>
    <w:rsid w:val="00263CB3"/>
    <w:rsid w:val="002738E2"/>
    <w:rsid w:val="00280495"/>
    <w:rsid w:val="0028224E"/>
    <w:rsid w:val="0028298C"/>
    <w:rsid w:val="00284B7F"/>
    <w:rsid w:val="00290411"/>
    <w:rsid w:val="002A248B"/>
    <w:rsid w:val="002B2740"/>
    <w:rsid w:val="002B2DA9"/>
    <w:rsid w:val="002B3DC0"/>
    <w:rsid w:val="002C12A0"/>
    <w:rsid w:val="002C4666"/>
    <w:rsid w:val="002C6DB1"/>
    <w:rsid w:val="002C6E0F"/>
    <w:rsid w:val="002D061A"/>
    <w:rsid w:val="002D261F"/>
    <w:rsid w:val="002E09D4"/>
    <w:rsid w:val="002E17B7"/>
    <w:rsid w:val="002E406E"/>
    <w:rsid w:val="002E5AFC"/>
    <w:rsid w:val="0030177E"/>
    <w:rsid w:val="00303F15"/>
    <w:rsid w:val="00306E40"/>
    <w:rsid w:val="0031285F"/>
    <w:rsid w:val="00315B80"/>
    <w:rsid w:val="00327E23"/>
    <w:rsid w:val="00334C50"/>
    <w:rsid w:val="00340C0E"/>
    <w:rsid w:val="00346124"/>
    <w:rsid w:val="00357111"/>
    <w:rsid w:val="00357EE8"/>
    <w:rsid w:val="003650FB"/>
    <w:rsid w:val="003719D3"/>
    <w:rsid w:val="00372A19"/>
    <w:rsid w:val="00381693"/>
    <w:rsid w:val="003823D9"/>
    <w:rsid w:val="00384209"/>
    <w:rsid w:val="003860CF"/>
    <w:rsid w:val="003865CD"/>
    <w:rsid w:val="00395F5C"/>
    <w:rsid w:val="003974FE"/>
    <w:rsid w:val="003A6348"/>
    <w:rsid w:val="003B0282"/>
    <w:rsid w:val="003B5F3B"/>
    <w:rsid w:val="003B7DA9"/>
    <w:rsid w:val="003C51BC"/>
    <w:rsid w:val="003D0351"/>
    <w:rsid w:val="003D2A14"/>
    <w:rsid w:val="003D30D6"/>
    <w:rsid w:val="003D3D02"/>
    <w:rsid w:val="003D4C18"/>
    <w:rsid w:val="003D53B4"/>
    <w:rsid w:val="003E0FDE"/>
    <w:rsid w:val="003E3927"/>
    <w:rsid w:val="003E77C6"/>
    <w:rsid w:val="003F116A"/>
    <w:rsid w:val="003F43E7"/>
    <w:rsid w:val="003F4F72"/>
    <w:rsid w:val="003F6E8E"/>
    <w:rsid w:val="0040226A"/>
    <w:rsid w:val="00402D8B"/>
    <w:rsid w:val="00411D01"/>
    <w:rsid w:val="00413E82"/>
    <w:rsid w:val="00414E3E"/>
    <w:rsid w:val="004151AB"/>
    <w:rsid w:val="0041775B"/>
    <w:rsid w:val="004243F0"/>
    <w:rsid w:val="00431500"/>
    <w:rsid w:val="004340AB"/>
    <w:rsid w:val="004342E3"/>
    <w:rsid w:val="0043432A"/>
    <w:rsid w:val="004408E9"/>
    <w:rsid w:val="0044190D"/>
    <w:rsid w:val="00445E38"/>
    <w:rsid w:val="0045118F"/>
    <w:rsid w:val="0045301E"/>
    <w:rsid w:val="00453105"/>
    <w:rsid w:val="00461B6E"/>
    <w:rsid w:val="00464950"/>
    <w:rsid w:val="00465CC7"/>
    <w:rsid w:val="00466910"/>
    <w:rsid w:val="004730E3"/>
    <w:rsid w:val="00483F79"/>
    <w:rsid w:val="00484551"/>
    <w:rsid w:val="0049176F"/>
    <w:rsid w:val="0049243A"/>
    <w:rsid w:val="00493DE5"/>
    <w:rsid w:val="004A0DDC"/>
    <w:rsid w:val="004A1A1F"/>
    <w:rsid w:val="004A1EAF"/>
    <w:rsid w:val="004A3584"/>
    <w:rsid w:val="004A7B8D"/>
    <w:rsid w:val="004B0F44"/>
    <w:rsid w:val="004B1857"/>
    <w:rsid w:val="004B2E99"/>
    <w:rsid w:val="004B39F6"/>
    <w:rsid w:val="004B4AEE"/>
    <w:rsid w:val="004C79E2"/>
    <w:rsid w:val="004D1513"/>
    <w:rsid w:val="004D1CE1"/>
    <w:rsid w:val="004D2A2F"/>
    <w:rsid w:val="004D5EBE"/>
    <w:rsid w:val="004E7A0F"/>
    <w:rsid w:val="004F64E4"/>
    <w:rsid w:val="00501858"/>
    <w:rsid w:val="005066CC"/>
    <w:rsid w:val="00510105"/>
    <w:rsid w:val="00511819"/>
    <w:rsid w:val="005243B8"/>
    <w:rsid w:val="00526666"/>
    <w:rsid w:val="00533532"/>
    <w:rsid w:val="005401A4"/>
    <w:rsid w:val="00560173"/>
    <w:rsid w:val="00563AFA"/>
    <w:rsid w:val="00564ED8"/>
    <w:rsid w:val="00566DFD"/>
    <w:rsid w:val="005676AA"/>
    <w:rsid w:val="00572629"/>
    <w:rsid w:val="00575A8A"/>
    <w:rsid w:val="00577E9F"/>
    <w:rsid w:val="00581BB7"/>
    <w:rsid w:val="00586CBE"/>
    <w:rsid w:val="00591AFD"/>
    <w:rsid w:val="005961C7"/>
    <w:rsid w:val="005A229B"/>
    <w:rsid w:val="005A4951"/>
    <w:rsid w:val="005A7B2A"/>
    <w:rsid w:val="005B195E"/>
    <w:rsid w:val="005B2150"/>
    <w:rsid w:val="005B22D8"/>
    <w:rsid w:val="005B2AA9"/>
    <w:rsid w:val="005C6F45"/>
    <w:rsid w:val="005C7000"/>
    <w:rsid w:val="005C7C00"/>
    <w:rsid w:val="005D35D5"/>
    <w:rsid w:val="005D5230"/>
    <w:rsid w:val="005D711C"/>
    <w:rsid w:val="005E1287"/>
    <w:rsid w:val="005E6204"/>
    <w:rsid w:val="005F68B7"/>
    <w:rsid w:val="005F6ACA"/>
    <w:rsid w:val="0060448D"/>
    <w:rsid w:val="00606D11"/>
    <w:rsid w:val="00606DC7"/>
    <w:rsid w:val="00610E23"/>
    <w:rsid w:val="00612001"/>
    <w:rsid w:val="006227D1"/>
    <w:rsid w:val="00623894"/>
    <w:rsid w:val="006246DD"/>
    <w:rsid w:val="0062613B"/>
    <w:rsid w:val="006302A6"/>
    <w:rsid w:val="006324A6"/>
    <w:rsid w:val="00632C56"/>
    <w:rsid w:val="00635834"/>
    <w:rsid w:val="006414B8"/>
    <w:rsid w:val="00650889"/>
    <w:rsid w:val="00650A89"/>
    <w:rsid w:val="00653D35"/>
    <w:rsid w:val="006550C0"/>
    <w:rsid w:val="00662B75"/>
    <w:rsid w:val="00665F14"/>
    <w:rsid w:val="006702DB"/>
    <w:rsid w:val="006707E9"/>
    <w:rsid w:val="006721EA"/>
    <w:rsid w:val="0067293A"/>
    <w:rsid w:val="00673875"/>
    <w:rsid w:val="0067480B"/>
    <w:rsid w:val="00674857"/>
    <w:rsid w:val="006774D0"/>
    <w:rsid w:val="00686A86"/>
    <w:rsid w:val="00687CE9"/>
    <w:rsid w:val="00692D31"/>
    <w:rsid w:val="0069499D"/>
    <w:rsid w:val="006B1803"/>
    <w:rsid w:val="006B19C2"/>
    <w:rsid w:val="006B3147"/>
    <w:rsid w:val="006B576E"/>
    <w:rsid w:val="006B773E"/>
    <w:rsid w:val="006C0520"/>
    <w:rsid w:val="006C321E"/>
    <w:rsid w:val="006D3906"/>
    <w:rsid w:val="006D5417"/>
    <w:rsid w:val="006E0947"/>
    <w:rsid w:val="006E0BBC"/>
    <w:rsid w:val="006E0C25"/>
    <w:rsid w:val="006E11FF"/>
    <w:rsid w:val="006E2207"/>
    <w:rsid w:val="006F3D13"/>
    <w:rsid w:val="006F73DC"/>
    <w:rsid w:val="00701765"/>
    <w:rsid w:val="00702763"/>
    <w:rsid w:val="007122F0"/>
    <w:rsid w:val="0071418A"/>
    <w:rsid w:val="00716B8D"/>
    <w:rsid w:val="00717334"/>
    <w:rsid w:val="00720431"/>
    <w:rsid w:val="00722257"/>
    <w:rsid w:val="00723015"/>
    <w:rsid w:val="0072380B"/>
    <w:rsid w:val="00724DE4"/>
    <w:rsid w:val="00727D0A"/>
    <w:rsid w:val="007320D7"/>
    <w:rsid w:val="0073573B"/>
    <w:rsid w:val="00741FD7"/>
    <w:rsid w:val="0074269A"/>
    <w:rsid w:val="00747C67"/>
    <w:rsid w:val="00757012"/>
    <w:rsid w:val="00762EB5"/>
    <w:rsid w:val="007758B9"/>
    <w:rsid w:val="00777AFB"/>
    <w:rsid w:val="00783A4B"/>
    <w:rsid w:val="00784C39"/>
    <w:rsid w:val="0078637C"/>
    <w:rsid w:val="00792C96"/>
    <w:rsid w:val="00793F7C"/>
    <w:rsid w:val="00795201"/>
    <w:rsid w:val="007957FD"/>
    <w:rsid w:val="007A1974"/>
    <w:rsid w:val="007A450E"/>
    <w:rsid w:val="007A4FB2"/>
    <w:rsid w:val="007B22F8"/>
    <w:rsid w:val="007C150F"/>
    <w:rsid w:val="007C4465"/>
    <w:rsid w:val="007D28B1"/>
    <w:rsid w:val="007D5BCF"/>
    <w:rsid w:val="007D69CF"/>
    <w:rsid w:val="007D721B"/>
    <w:rsid w:val="007E2DF4"/>
    <w:rsid w:val="007E5106"/>
    <w:rsid w:val="007F4FAE"/>
    <w:rsid w:val="0081235E"/>
    <w:rsid w:val="00820206"/>
    <w:rsid w:val="00820D29"/>
    <w:rsid w:val="0082275C"/>
    <w:rsid w:val="00822CFF"/>
    <w:rsid w:val="00830C32"/>
    <w:rsid w:val="00834452"/>
    <w:rsid w:val="00840D19"/>
    <w:rsid w:val="00841DAE"/>
    <w:rsid w:val="00842D30"/>
    <w:rsid w:val="0085584D"/>
    <w:rsid w:val="0085663B"/>
    <w:rsid w:val="0086763F"/>
    <w:rsid w:val="00867BD1"/>
    <w:rsid w:val="008705C0"/>
    <w:rsid w:val="008723B1"/>
    <w:rsid w:val="00877759"/>
    <w:rsid w:val="00880FF1"/>
    <w:rsid w:val="00881D54"/>
    <w:rsid w:val="00882547"/>
    <w:rsid w:val="00884534"/>
    <w:rsid w:val="0088778C"/>
    <w:rsid w:val="00887E1E"/>
    <w:rsid w:val="00894728"/>
    <w:rsid w:val="008A50FE"/>
    <w:rsid w:val="008B024F"/>
    <w:rsid w:val="008B246B"/>
    <w:rsid w:val="008B5764"/>
    <w:rsid w:val="008B62B6"/>
    <w:rsid w:val="008D1E6C"/>
    <w:rsid w:val="008D3604"/>
    <w:rsid w:val="008F2180"/>
    <w:rsid w:val="008F492C"/>
    <w:rsid w:val="00911916"/>
    <w:rsid w:val="00920859"/>
    <w:rsid w:val="009551D7"/>
    <w:rsid w:val="009576DF"/>
    <w:rsid w:val="0096195F"/>
    <w:rsid w:val="00962E63"/>
    <w:rsid w:val="00963597"/>
    <w:rsid w:val="009660B4"/>
    <w:rsid w:val="00974866"/>
    <w:rsid w:val="00994383"/>
    <w:rsid w:val="00995226"/>
    <w:rsid w:val="009A3C86"/>
    <w:rsid w:val="009A42B6"/>
    <w:rsid w:val="009A552D"/>
    <w:rsid w:val="009A7F4A"/>
    <w:rsid w:val="009B5A5B"/>
    <w:rsid w:val="009C221D"/>
    <w:rsid w:val="009C4CAD"/>
    <w:rsid w:val="009D363D"/>
    <w:rsid w:val="009D6DDD"/>
    <w:rsid w:val="009E1D02"/>
    <w:rsid w:val="009E303D"/>
    <w:rsid w:val="009E5763"/>
    <w:rsid w:val="009E642C"/>
    <w:rsid w:val="009F40C4"/>
    <w:rsid w:val="00A00666"/>
    <w:rsid w:val="00A01AEC"/>
    <w:rsid w:val="00A022A0"/>
    <w:rsid w:val="00A104E4"/>
    <w:rsid w:val="00A3551E"/>
    <w:rsid w:val="00A367A8"/>
    <w:rsid w:val="00A527F6"/>
    <w:rsid w:val="00A53B75"/>
    <w:rsid w:val="00A608E3"/>
    <w:rsid w:val="00A6102D"/>
    <w:rsid w:val="00A64795"/>
    <w:rsid w:val="00A64EB4"/>
    <w:rsid w:val="00A65145"/>
    <w:rsid w:val="00A6785E"/>
    <w:rsid w:val="00A70C3F"/>
    <w:rsid w:val="00A736A1"/>
    <w:rsid w:val="00A741BA"/>
    <w:rsid w:val="00A76BD1"/>
    <w:rsid w:val="00A8498A"/>
    <w:rsid w:val="00A850D6"/>
    <w:rsid w:val="00A87A70"/>
    <w:rsid w:val="00A925EB"/>
    <w:rsid w:val="00A92E7D"/>
    <w:rsid w:val="00A94C5B"/>
    <w:rsid w:val="00AA3206"/>
    <w:rsid w:val="00AB08A8"/>
    <w:rsid w:val="00AB1882"/>
    <w:rsid w:val="00AC18EF"/>
    <w:rsid w:val="00AD09B5"/>
    <w:rsid w:val="00AD2218"/>
    <w:rsid w:val="00AD4B1E"/>
    <w:rsid w:val="00AD5A01"/>
    <w:rsid w:val="00AD6083"/>
    <w:rsid w:val="00AD7C84"/>
    <w:rsid w:val="00AD7F16"/>
    <w:rsid w:val="00AE1D7E"/>
    <w:rsid w:val="00AE393C"/>
    <w:rsid w:val="00AE547B"/>
    <w:rsid w:val="00AF4726"/>
    <w:rsid w:val="00AF59F1"/>
    <w:rsid w:val="00B00625"/>
    <w:rsid w:val="00B010D1"/>
    <w:rsid w:val="00B01427"/>
    <w:rsid w:val="00B028BC"/>
    <w:rsid w:val="00B02F03"/>
    <w:rsid w:val="00B04FA6"/>
    <w:rsid w:val="00B07B2F"/>
    <w:rsid w:val="00B1557A"/>
    <w:rsid w:val="00B25E05"/>
    <w:rsid w:val="00B2770D"/>
    <w:rsid w:val="00B34E74"/>
    <w:rsid w:val="00B370A9"/>
    <w:rsid w:val="00B46CB0"/>
    <w:rsid w:val="00B518AD"/>
    <w:rsid w:val="00B53E97"/>
    <w:rsid w:val="00B63F7E"/>
    <w:rsid w:val="00B740AE"/>
    <w:rsid w:val="00B9081A"/>
    <w:rsid w:val="00B94988"/>
    <w:rsid w:val="00BA05C7"/>
    <w:rsid w:val="00BA222D"/>
    <w:rsid w:val="00BA6490"/>
    <w:rsid w:val="00BB0B95"/>
    <w:rsid w:val="00BC5387"/>
    <w:rsid w:val="00BD0AA1"/>
    <w:rsid w:val="00BD2D17"/>
    <w:rsid w:val="00BD374A"/>
    <w:rsid w:val="00BD6BDA"/>
    <w:rsid w:val="00BD7750"/>
    <w:rsid w:val="00BE32BC"/>
    <w:rsid w:val="00BF107B"/>
    <w:rsid w:val="00BF7107"/>
    <w:rsid w:val="00C12A4D"/>
    <w:rsid w:val="00C13040"/>
    <w:rsid w:val="00C1755F"/>
    <w:rsid w:val="00C2128D"/>
    <w:rsid w:val="00C2134A"/>
    <w:rsid w:val="00C26976"/>
    <w:rsid w:val="00C26CB1"/>
    <w:rsid w:val="00C271EF"/>
    <w:rsid w:val="00C3292E"/>
    <w:rsid w:val="00C3618C"/>
    <w:rsid w:val="00C502EB"/>
    <w:rsid w:val="00C5041A"/>
    <w:rsid w:val="00C6236B"/>
    <w:rsid w:val="00C623A6"/>
    <w:rsid w:val="00C63F20"/>
    <w:rsid w:val="00C65121"/>
    <w:rsid w:val="00C65CEA"/>
    <w:rsid w:val="00C73BFF"/>
    <w:rsid w:val="00C7439E"/>
    <w:rsid w:val="00C779D1"/>
    <w:rsid w:val="00C836DC"/>
    <w:rsid w:val="00C95B0E"/>
    <w:rsid w:val="00C964E7"/>
    <w:rsid w:val="00CA6C93"/>
    <w:rsid w:val="00CB37F8"/>
    <w:rsid w:val="00CB4553"/>
    <w:rsid w:val="00CC5D99"/>
    <w:rsid w:val="00CD61BB"/>
    <w:rsid w:val="00CE007F"/>
    <w:rsid w:val="00CE289A"/>
    <w:rsid w:val="00CE5AC4"/>
    <w:rsid w:val="00CF0F49"/>
    <w:rsid w:val="00CF18DA"/>
    <w:rsid w:val="00CF545E"/>
    <w:rsid w:val="00CF6444"/>
    <w:rsid w:val="00CF7C02"/>
    <w:rsid w:val="00D12ACD"/>
    <w:rsid w:val="00D16073"/>
    <w:rsid w:val="00D3163F"/>
    <w:rsid w:val="00D335B9"/>
    <w:rsid w:val="00D44982"/>
    <w:rsid w:val="00D6059E"/>
    <w:rsid w:val="00D6707B"/>
    <w:rsid w:val="00D72144"/>
    <w:rsid w:val="00D72391"/>
    <w:rsid w:val="00D726D6"/>
    <w:rsid w:val="00D755D2"/>
    <w:rsid w:val="00D77529"/>
    <w:rsid w:val="00D916C7"/>
    <w:rsid w:val="00D9353C"/>
    <w:rsid w:val="00D93663"/>
    <w:rsid w:val="00D94F86"/>
    <w:rsid w:val="00DA0357"/>
    <w:rsid w:val="00DA4A88"/>
    <w:rsid w:val="00DA7383"/>
    <w:rsid w:val="00DB49D1"/>
    <w:rsid w:val="00DC1BD7"/>
    <w:rsid w:val="00DC3C92"/>
    <w:rsid w:val="00DC6E84"/>
    <w:rsid w:val="00DD222D"/>
    <w:rsid w:val="00DD2386"/>
    <w:rsid w:val="00DD3F95"/>
    <w:rsid w:val="00DD52A7"/>
    <w:rsid w:val="00DE01D6"/>
    <w:rsid w:val="00DE632A"/>
    <w:rsid w:val="00DF082A"/>
    <w:rsid w:val="00DF3F33"/>
    <w:rsid w:val="00DF4DBF"/>
    <w:rsid w:val="00DF5A0C"/>
    <w:rsid w:val="00E02036"/>
    <w:rsid w:val="00E0204C"/>
    <w:rsid w:val="00E06921"/>
    <w:rsid w:val="00E13342"/>
    <w:rsid w:val="00E16EBD"/>
    <w:rsid w:val="00E238F0"/>
    <w:rsid w:val="00E3453B"/>
    <w:rsid w:val="00E375A4"/>
    <w:rsid w:val="00E547F9"/>
    <w:rsid w:val="00E70648"/>
    <w:rsid w:val="00E7236D"/>
    <w:rsid w:val="00E76780"/>
    <w:rsid w:val="00E80DCD"/>
    <w:rsid w:val="00E83197"/>
    <w:rsid w:val="00E83777"/>
    <w:rsid w:val="00E95E1A"/>
    <w:rsid w:val="00EA135B"/>
    <w:rsid w:val="00EA735E"/>
    <w:rsid w:val="00EB136E"/>
    <w:rsid w:val="00EC41F7"/>
    <w:rsid w:val="00EC4C0D"/>
    <w:rsid w:val="00EC6FE2"/>
    <w:rsid w:val="00ED0A49"/>
    <w:rsid w:val="00ED3698"/>
    <w:rsid w:val="00EE2017"/>
    <w:rsid w:val="00EE4010"/>
    <w:rsid w:val="00EE54D6"/>
    <w:rsid w:val="00EE7154"/>
    <w:rsid w:val="00EE76FA"/>
    <w:rsid w:val="00EF1BBC"/>
    <w:rsid w:val="00EF2141"/>
    <w:rsid w:val="00EF5A17"/>
    <w:rsid w:val="00EF5FF0"/>
    <w:rsid w:val="00F00913"/>
    <w:rsid w:val="00F01645"/>
    <w:rsid w:val="00F01A26"/>
    <w:rsid w:val="00F050E5"/>
    <w:rsid w:val="00F05E80"/>
    <w:rsid w:val="00F0676F"/>
    <w:rsid w:val="00F17AEB"/>
    <w:rsid w:val="00F22ADA"/>
    <w:rsid w:val="00F25B43"/>
    <w:rsid w:val="00F3230D"/>
    <w:rsid w:val="00F45523"/>
    <w:rsid w:val="00F555C1"/>
    <w:rsid w:val="00F5605B"/>
    <w:rsid w:val="00F5681F"/>
    <w:rsid w:val="00F62492"/>
    <w:rsid w:val="00F65B89"/>
    <w:rsid w:val="00F66AC1"/>
    <w:rsid w:val="00F66E11"/>
    <w:rsid w:val="00F81421"/>
    <w:rsid w:val="00F83255"/>
    <w:rsid w:val="00FA0490"/>
    <w:rsid w:val="00FA0CAE"/>
    <w:rsid w:val="00FA0DB0"/>
    <w:rsid w:val="00FB1673"/>
    <w:rsid w:val="00FB2848"/>
    <w:rsid w:val="00FB5337"/>
    <w:rsid w:val="00FC1111"/>
    <w:rsid w:val="00FC240E"/>
    <w:rsid w:val="00FC3389"/>
    <w:rsid w:val="00FC6AC6"/>
    <w:rsid w:val="00FD0856"/>
    <w:rsid w:val="00FD59D0"/>
    <w:rsid w:val="00FD7868"/>
    <w:rsid w:val="00FE0B65"/>
    <w:rsid w:val="00FF002F"/>
    <w:rsid w:val="00FF0E0E"/>
    <w:rsid w:val="00FF43DC"/>
    <w:rsid w:val="00FF4E04"/>
    <w:rsid w:val="022CE5A8"/>
    <w:rsid w:val="0289D604"/>
    <w:rsid w:val="02CC543D"/>
    <w:rsid w:val="03357EA3"/>
    <w:rsid w:val="06AC9DF1"/>
    <w:rsid w:val="07520466"/>
    <w:rsid w:val="087B5816"/>
    <w:rsid w:val="088E4A1D"/>
    <w:rsid w:val="0B18333D"/>
    <w:rsid w:val="0BD64367"/>
    <w:rsid w:val="0CA6BBCB"/>
    <w:rsid w:val="0CA905AF"/>
    <w:rsid w:val="0CB74C37"/>
    <w:rsid w:val="0E1362A4"/>
    <w:rsid w:val="0E220EBC"/>
    <w:rsid w:val="0E38C4B2"/>
    <w:rsid w:val="0EC3A828"/>
    <w:rsid w:val="10447E33"/>
    <w:rsid w:val="10C627AE"/>
    <w:rsid w:val="10F8107B"/>
    <w:rsid w:val="11182BCF"/>
    <w:rsid w:val="12EDC9CD"/>
    <w:rsid w:val="141B28F4"/>
    <w:rsid w:val="14251D4B"/>
    <w:rsid w:val="15B4B4AD"/>
    <w:rsid w:val="160B6FBA"/>
    <w:rsid w:val="1672E064"/>
    <w:rsid w:val="16D2B61C"/>
    <w:rsid w:val="17403D4B"/>
    <w:rsid w:val="17D097EA"/>
    <w:rsid w:val="196C1676"/>
    <w:rsid w:val="1A5D15A3"/>
    <w:rsid w:val="1A6BA6F5"/>
    <w:rsid w:val="1AC5A4A6"/>
    <w:rsid w:val="1B1AD8DE"/>
    <w:rsid w:val="1B5942CA"/>
    <w:rsid w:val="1C077756"/>
    <w:rsid w:val="1CA3B738"/>
    <w:rsid w:val="1D6B5050"/>
    <w:rsid w:val="1FBAF98E"/>
    <w:rsid w:val="1FC28172"/>
    <w:rsid w:val="1FDB57FA"/>
    <w:rsid w:val="237786CB"/>
    <w:rsid w:val="258F21BD"/>
    <w:rsid w:val="28016E73"/>
    <w:rsid w:val="2A2313A0"/>
    <w:rsid w:val="2A96CC49"/>
    <w:rsid w:val="2BAE9A13"/>
    <w:rsid w:val="2C40053D"/>
    <w:rsid w:val="2C4F6038"/>
    <w:rsid w:val="2F8700FA"/>
    <w:rsid w:val="32A1DE2E"/>
    <w:rsid w:val="333A43E3"/>
    <w:rsid w:val="3343FC13"/>
    <w:rsid w:val="33E69EE2"/>
    <w:rsid w:val="3433A9F6"/>
    <w:rsid w:val="352A0658"/>
    <w:rsid w:val="35BF79A7"/>
    <w:rsid w:val="3605D01C"/>
    <w:rsid w:val="380F7E72"/>
    <w:rsid w:val="38F71A69"/>
    <w:rsid w:val="3A569040"/>
    <w:rsid w:val="3A92EACA"/>
    <w:rsid w:val="3B0AA30A"/>
    <w:rsid w:val="3BCB1CCF"/>
    <w:rsid w:val="3D91B218"/>
    <w:rsid w:val="3DE01725"/>
    <w:rsid w:val="3F51E69E"/>
    <w:rsid w:val="3FCDA14C"/>
    <w:rsid w:val="40875AC4"/>
    <w:rsid w:val="40A04E5C"/>
    <w:rsid w:val="40A43FD3"/>
    <w:rsid w:val="41258C28"/>
    <w:rsid w:val="42F95D56"/>
    <w:rsid w:val="44B0FF52"/>
    <w:rsid w:val="45953CC6"/>
    <w:rsid w:val="4766987B"/>
    <w:rsid w:val="4781E7D6"/>
    <w:rsid w:val="47C85FA9"/>
    <w:rsid w:val="48984997"/>
    <w:rsid w:val="48F5398F"/>
    <w:rsid w:val="492D491C"/>
    <w:rsid w:val="4A1B41D6"/>
    <w:rsid w:val="4ACD7CDC"/>
    <w:rsid w:val="4C694D3D"/>
    <w:rsid w:val="4CAA3392"/>
    <w:rsid w:val="4D0CB6AE"/>
    <w:rsid w:val="4D6D1B3D"/>
    <w:rsid w:val="4EF66518"/>
    <w:rsid w:val="4F93DF80"/>
    <w:rsid w:val="500DA839"/>
    <w:rsid w:val="515E5B88"/>
    <w:rsid w:val="541F15AE"/>
    <w:rsid w:val="5560B2A8"/>
    <w:rsid w:val="55FFD5BD"/>
    <w:rsid w:val="5736062F"/>
    <w:rsid w:val="57E0A16C"/>
    <w:rsid w:val="5853203C"/>
    <w:rsid w:val="59DE5FE7"/>
    <w:rsid w:val="5A752ED5"/>
    <w:rsid w:val="5AC3A87F"/>
    <w:rsid w:val="5B04D7C0"/>
    <w:rsid w:val="5CF2B9B9"/>
    <w:rsid w:val="5D497F06"/>
    <w:rsid w:val="61423CA4"/>
    <w:rsid w:val="61B22ACB"/>
    <w:rsid w:val="62AE4C9B"/>
    <w:rsid w:val="63477E9F"/>
    <w:rsid w:val="639FCC3C"/>
    <w:rsid w:val="63BCCD0F"/>
    <w:rsid w:val="64D71C75"/>
    <w:rsid w:val="64E34F00"/>
    <w:rsid w:val="6528AA96"/>
    <w:rsid w:val="6535D9E3"/>
    <w:rsid w:val="66151876"/>
    <w:rsid w:val="66F6AEAF"/>
    <w:rsid w:val="6798A18B"/>
    <w:rsid w:val="67C65CCA"/>
    <w:rsid w:val="68593027"/>
    <w:rsid w:val="693471EC"/>
    <w:rsid w:val="6A5E9328"/>
    <w:rsid w:val="6B1E935E"/>
    <w:rsid w:val="6BFA6389"/>
    <w:rsid w:val="6D5FD5A1"/>
    <w:rsid w:val="6DA5143A"/>
    <w:rsid w:val="6E61709E"/>
    <w:rsid w:val="6EC393CC"/>
    <w:rsid w:val="6FBD3AC5"/>
    <w:rsid w:val="6FC9C7A9"/>
    <w:rsid w:val="6FE2EEBA"/>
    <w:rsid w:val="7000E273"/>
    <w:rsid w:val="70044CB4"/>
    <w:rsid w:val="75A700A6"/>
    <w:rsid w:val="7649851E"/>
    <w:rsid w:val="7655DBE2"/>
    <w:rsid w:val="7675C04D"/>
    <w:rsid w:val="79A7C4B9"/>
    <w:rsid w:val="7A97EC7B"/>
    <w:rsid w:val="7B0CCC43"/>
    <w:rsid w:val="7BC8EF71"/>
    <w:rsid w:val="7DB0E5A5"/>
    <w:rsid w:val="7DE84BB0"/>
    <w:rsid w:val="7E546DB5"/>
    <w:rsid w:val="7F009033"/>
    <w:rsid w:val="7FFDD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E62A4B5"/>
  <w15:chartTrackingRefBased/>
  <w15:docId w15:val="{8B4330FA-E428-4C3F-A77C-82E2F204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elior" w:hAnsi="Melior" w:cs="Melior"/>
      <w:sz w:val="24"/>
      <w:szCs w:val="24"/>
      <w:lang w:eastAsia="ja-JP"/>
    </w:rPr>
  </w:style>
  <w:style w:type="paragraph" w:styleId="Heading1">
    <w:name w:val="heading 1"/>
    <w:basedOn w:val="Normal"/>
    <w:next w:val="Normal"/>
    <w:qFormat/>
    <w:pPr>
      <w:keepNext/>
      <w:tabs>
        <w:tab w:val="left" w:pos="4500"/>
        <w:tab w:val="left" w:pos="5040"/>
      </w:tabs>
      <w:spacing w:before="140"/>
      <w:jc w:val="both"/>
      <w:outlineLvl w:val="0"/>
    </w:pPr>
    <w:rPr>
      <w:rFonts w:ascii="Arial" w:hAnsi="Arial" w:cs="Arial"/>
      <w:b/>
      <w:bCs/>
      <w:sz w:val="20"/>
      <w:szCs w:val="20"/>
    </w:rPr>
  </w:style>
  <w:style w:type="paragraph" w:styleId="Heading2">
    <w:name w:val="heading 2"/>
    <w:basedOn w:val="Normal"/>
    <w:next w:val="Normal"/>
    <w:qFormat/>
    <w:pPr>
      <w:keepNext/>
      <w:tabs>
        <w:tab w:val="left" w:pos="5040"/>
      </w:tabs>
      <w:outlineLvl w:val="1"/>
    </w:pPr>
    <w:rPr>
      <w:rFonts w:ascii="Arial" w:hAnsi="Arial" w:cs="Arial"/>
      <w:b/>
      <w:bCs/>
    </w:rPr>
  </w:style>
  <w:style w:type="paragraph" w:styleId="Heading3">
    <w:name w:val="heading 3"/>
    <w:basedOn w:val="Normal"/>
    <w:next w:val="Normal"/>
    <w:qFormat/>
    <w:pPr>
      <w:keepNext/>
      <w:tabs>
        <w:tab w:val="left" w:pos="450"/>
      </w:tabs>
      <w:spacing w:line="360" w:lineRule="auto"/>
      <w:jc w:val="center"/>
      <w:outlineLvl w:val="2"/>
    </w:pPr>
    <w:rPr>
      <w:rFonts w:ascii="Arial" w:hAnsi="Arial" w:cs="Arial"/>
      <w:b/>
      <w:bCs/>
      <w:sz w:val="22"/>
      <w:szCs w:val="22"/>
    </w:rPr>
  </w:style>
  <w:style w:type="paragraph" w:styleId="Heading4">
    <w:name w:val="heading 4"/>
    <w:basedOn w:val="Normal"/>
    <w:next w:val="Normal"/>
    <w:qFormat/>
    <w:pPr>
      <w:keepNext/>
      <w:jc w:val="center"/>
      <w:outlineLvl w:val="3"/>
    </w:pPr>
    <w:rPr>
      <w:rFonts w:ascii="Arial" w:hAnsi="Arial" w:cs="Arial"/>
      <w:b/>
      <w:bCs/>
      <w:sz w:val="20"/>
      <w:szCs w:val="20"/>
    </w:rPr>
  </w:style>
  <w:style w:type="paragraph" w:styleId="Heading5">
    <w:name w:val="heading 5"/>
    <w:basedOn w:val="Normal"/>
    <w:next w:val="Normal"/>
    <w:qFormat/>
    <w:pPr>
      <w:keepNext/>
      <w:tabs>
        <w:tab w:val="right" w:pos="7020"/>
        <w:tab w:val="left" w:pos="7380"/>
      </w:tabs>
      <w:spacing w:line="360" w:lineRule="auto"/>
      <w:outlineLvl w:val="4"/>
    </w:pPr>
    <w:rPr>
      <w:rFonts w:ascii="Arial" w:hAnsi="Arial" w:cs="Arial"/>
      <w:b/>
      <w:bCs/>
      <w:sz w:val="20"/>
      <w:szCs w:val="20"/>
    </w:rPr>
  </w:style>
  <w:style w:type="paragraph" w:styleId="Heading6">
    <w:name w:val="heading 6"/>
    <w:basedOn w:val="Normal"/>
    <w:next w:val="Normal"/>
    <w:qFormat/>
    <w:pPr>
      <w:keepNext/>
      <w:outlineLvl w:val="5"/>
    </w:pPr>
    <w:rPr>
      <w:rFonts w:ascii="Arial" w:hAnsi="Arial" w:cs="Arial"/>
      <w:b/>
      <w:bCs/>
      <w:sz w:val="22"/>
      <w:szCs w:val="22"/>
    </w:rPr>
  </w:style>
  <w:style w:type="paragraph" w:styleId="Heading7">
    <w:name w:val="heading 7"/>
    <w:basedOn w:val="Normal"/>
    <w:next w:val="Normal"/>
    <w:qFormat/>
    <w:pPr>
      <w:keepNext/>
      <w:tabs>
        <w:tab w:val="left" w:pos="5040"/>
      </w:tabs>
      <w:spacing w:before="120"/>
      <w:jc w:val="both"/>
      <w:outlineLvl w:val="6"/>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mallCaps/>
    </w:rPr>
  </w:style>
  <w:style w:type="paragraph" w:styleId="EnvelopeReturn">
    <w:name w:val="envelope return"/>
    <w:basedOn w:val="Normal"/>
    <w:rPr>
      <w:rFonts w:ascii="Univers (WN)" w:hAnsi="Univers (WN)" w:cs="Univers (WN)"/>
      <w:sz w:val="20"/>
      <w:szCs w:val="20"/>
    </w:rPr>
  </w:style>
  <w:style w:type="paragraph" w:styleId="Footer">
    <w:name w:val="footer"/>
    <w:basedOn w:val="Normal"/>
    <w:pPr>
      <w:tabs>
        <w:tab w:val="center" w:pos="4320"/>
        <w:tab w:val="right" w:pos="8640"/>
      </w:tabs>
    </w:pPr>
    <w:rPr>
      <w:noProof/>
    </w:rPr>
  </w:style>
  <w:style w:type="paragraph" w:styleId="Header">
    <w:name w:val="header"/>
    <w:basedOn w:val="Normal"/>
    <w:pPr>
      <w:tabs>
        <w:tab w:val="center" w:pos="4320"/>
        <w:tab w:val="right" w:pos="8640"/>
      </w:tabs>
    </w:pPr>
  </w:style>
  <w:style w:type="paragraph" w:styleId="BodyTextIndent">
    <w:name w:val="Body Text Indent"/>
    <w:basedOn w:val="Normal"/>
    <w:rsid w:val="00334C50"/>
    <w:pPr>
      <w:spacing w:after="120"/>
      <w:ind w:left="360"/>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rsid w:val="00334C50"/>
    <w:pPr>
      <w:spacing w:after="120"/>
      <w:ind w:left="360"/>
    </w:pPr>
    <w:rPr>
      <w:sz w:val="16"/>
      <w:szCs w:val="16"/>
    </w:rPr>
  </w:style>
  <w:style w:type="paragraph" w:styleId="ListParagraph">
    <w:name w:val="List Paragraph"/>
    <w:basedOn w:val="Normal"/>
    <w:uiPriority w:val="34"/>
    <w:qFormat/>
    <w:rsid w:val="004D1CE1"/>
    <w:pPr>
      <w:ind w:left="720"/>
      <w:contextualSpacing/>
    </w:pPr>
  </w:style>
  <w:style w:type="paragraph" w:styleId="Revision">
    <w:name w:val="Revision"/>
    <w:hidden/>
    <w:uiPriority w:val="99"/>
    <w:semiHidden/>
    <w:rsid w:val="006C321E"/>
    <w:rPr>
      <w:rFonts w:ascii="Melior" w:hAnsi="Melior" w:cs="Melior"/>
      <w:sz w:val="24"/>
      <w:szCs w:val="24"/>
      <w:lang w:eastAsia="ja-JP"/>
    </w:rPr>
  </w:style>
  <w:style w:type="character" w:styleId="CommentReference">
    <w:name w:val="annotation reference"/>
    <w:basedOn w:val="DefaultParagraphFont"/>
    <w:uiPriority w:val="99"/>
    <w:unhideWhenUsed/>
    <w:rsid w:val="006C321E"/>
    <w:rPr>
      <w:sz w:val="16"/>
      <w:szCs w:val="16"/>
    </w:rPr>
  </w:style>
  <w:style w:type="paragraph" w:styleId="CommentText">
    <w:name w:val="annotation text"/>
    <w:basedOn w:val="Normal"/>
    <w:link w:val="CommentTextChar"/>
    <w:uiPriority w:val="99"/>
    <w:unhideWhenUsed/>
    <w:rsid w:val="006C321E"/>
    <w:rPr>
      <w:sz w:val="20"/>
      <w:szCs w:val="20"/>
    </w:rPr>
  </w:style>
  <w:style w:type="character" w:customStyle="1" w:styleId="CommentTextChar">
    <w:name w:val="Comment Text Char"/>
    <w:basedOn w:val="DefaultParagraphFont"/>
    <w:link w:val="CommentText"/>
    <w:uiPriority w:val="99"/>
    <w:rsid w:val="006C321E"/>
    <w:rPr>
      <w:rFonts w:ascii="Melior" w:hAnsi="Melior" w:cs="Melior"/>
      <w:lang w:eastAsia="ja-JP"/>
    </w:rPr>
  </w:style>
  <w:style w:type="paragraph" w:styleId="CommentSubject">
    <w:name w:val="annotation subject"/>
    <w:basedOn w:val="CommentText"/>
    <w:next w:val="CommentText"/>
    <w:link w:val="CommentSubjectChar"/>
    <w:uiPriority w:val="99"/>
    <w:semiHidden/>
    <w:unhideWhenUsed/>
    <w:rsid w:val="006C321E"/>
    <w:rPr>
      <w:b/>
      <w:bCs/>
    </w:rPr>
  </w:style>
  <w:style w:type="character" w:customStyle="1" w:styleId="CommentSubjectChar">
    <w:name w:val="Comment Subject Char"/>
    <w:basedOn w:val="CommentTextChar"/>
    <w:link w:val="CommentSubject"/>
    <w:uiPriority w:val="99"/>
    <w:semiHidden/>
    <w:rsid w:val="006C321E"/>
    <w:rPr>
      <w:rFonts w:ascii="Melior" w:hAnsi="Melior" w:cs="Melior"/>
      <w:b/>
      <w:bCs/>
      <w:lang w:eastAsia="ja-JP"/>
    </w:rPr>
  </w:style>
  <w:style w:type="character" w:styleId="Hyperlink">
    <w:name w:val="Hyperlink"/>
    <w:basedOn w:val="DefaultParagraphFont"/>
    <w:uiPriority w:val="99"/>
    <w:unhideWhenUsed/>
    <w:rsid w:val="00B2770D"/>
    <w:rPr>
      <w:color w:val="0563C1" w:themeColor="hyperlink"/>
      <w:u w:val="single"/>
    </w:rPr>
  </w:style>
  <w:style w:type="character" w:styleId="UnresolvedMention">
    <w:name w:val="Unresolved Mention"/>
    <w:basedOn w:val="DefaultParagraphFont"/>
    <w:uiPriority w:val="99"/>
    <w:semiHidden/>
    <w:unhideWhenUsed/>
    <w:rsid w:val="00B2770D"/>
    <w:rPr>
      <w:color w:val="605E5C"/>
      <w:shd w:val="clear" w:color="auto" w:fill="E1DFDD"/>
    </w:rPr>
  </w:style>
  <w:style w:type="character" w:styleId="FollowedHyperlink">
    <w:name w:val="FollowedHyperlink"/>
    <w:basedOn w:val="DefaultParagraphFont"/>
    <w:uiPriority w:val="99"/>
    <w:semiHidden/>
    <w:unhideWhenUsed/>
    <w:rsid w:val="00E83777"/>
    <w:rPr>
      <w:color w:val="954F72" w:themeColor="followedHyperlink"/>
      <w:u w:val="single"/>
    </w:rPr>
  </w:style>
  <w:style w:type="character" w:customStyle="1" w:styleId="cf01">
    <w:name w:val="cf01"/>
    <w:basedOn w:val="DefaultParagraphFont"/>
    <w:rsid w:val="00194D44"/>
    <w:rPr>
      <w:rFonts w:ascii="Segoe UI" w:hAnsi="Segoe UI" w:cs="Segoe UI" w:hint="default"/>
      <w:sz w:val="18"/>
      <w:szCs w:val="18"/>
    </w:rPr>
  </w:style>
  <w:style w:type="table" w:styleId="TableGrid">
    <w:name w:val="Table Grid"/>
    <w:basedOn w:val="TableNormal"/>
    <w:uiPriority w:val="39"/>
    <w:rsid w:val="006B1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91AFD"/>
    <w:pPr>
      <w:overflowPunct/>
      <w:autoSpaceDE/>
      <w:autoSpaceDN/>
      <w:adjustRightInd/>
      <w:spacing w:before="100" w:beforeAutospacing="1" w:after="100" w:afterAutospacing="1"/>
      <w:textAlignment w:val="auto"/>
    </w:pPr>
    <w:rPr>
      <w:rFonts w:ascii="Times New Roman" w:eastAsia="Times New Roman" w:hAnsi="Times New Roman" w:cs="Times New Roman"/>
      <w:lang w:eastAsia="en-US"/>
    </w:rPr>
  </w:style>
  <w:style w:type="character" w:customStyle="1" w:styleId="normaltextrun">
    <w:name w:val="normaltextrun"/>
    <w:basedOn w:val="DefaultParagraphFont"/>
    <w:rsid w:val="00591AFD"/>
  </w:style>
  <w:style w:type="character" w:customStyle="1" w:styleId="scxw217423795">
    <w:name w:val="scxw217423795"/>
    <w:basedOn w:val="DefaultParagraphFont"/>
    <w:rsid w:val="00591AFD"/>
  </w:style>
  <w:style w:type="character" w:customStyle="1" w:styleId="eop">
    <w:name w:val="eop"/>
    <w:basedOn w:val="DefaultParagraphFont"/>
    <w:rsid w:val="00591AFD"/>
  </w:style>
  <w:style w:type="character" w:customStyle="1" w:styleId="contentcontrolboundarysink">
    <w:name w:val="contentcontrolboundarysink"/>
    <w:basedOn w:val="DefaultParagraphFont"/>
    <w:rsid w:val="00591AFD"/>
  </w:style>
  <w:style w:type="paragraph" w:customStyle="1" w:styleId="CMSANSchedule1">
    <w:name w:val="CMS AN Schedule 1"/>
    <w:next w:val="CMSANSchedule2"/>
    <w:uiPriority w:val="23"/>
    <w:rsid w:val="00591AFD"/>
    <w:pPr>
      <w:keepNext/>
      <w:pageBreakBefore/>
      <w:numPr>
        <w:numId w:val="44"/>
      </w:numPr>
      <w:spacing w:after="240" w:line="300" w:lineRule="atLeast"/>
      <w:ind w:left="720"/>
      <w:jc w:val="center"/>
      <w:outlineLvl w:val="0"/>
    </w:pPr>
    <w:rPr>
      <w:rFonts w:eastAsia="Aptos" w:cs="Segoe Script"/>
      <w:b/>
      <w:caps/>
      <w:color w:val="000000"/>
      <w:sz w:val="22"/>
      <w:szCs w:val="22"/>
      <w:lang w:val="en-GB"/>
    </w:rPr>
  </w:style>
  <w:style w:type="paragraph" w:customStyle="1" w:styleId="CMSANSchedule2">
    <w:name w:val="CMS AN Schedule 2"/>
    <w:next w:val="CMSANSchedule4"/>
    <w:uiPriority w:val="23"/>
    <w:rsid w:val="00591AFD"/>
    <w:pPr>
      <w:keepNext/>
      <w:numPr>
        <w:ilvl w:val="1"/>
        <w:numId w:val="44"/>
      </w:numPr>
      <w:spacing w:before="240" w:after="120" w:line="300" w:lineRule="atLeast"/>
      <w:ind w:left="1440"/>
      <w:jc w:val="center"/>
      <w:outlineLvl w:val="1"/>
    </w:pPr>
    <w:rPr>
      <w:rFonts w:eastAsia="Aptos" w:cs="Segoe Script"/>
      <w:b/>
      <w:color w:val="000000"/>
      <w:sz w:val="22"/>
      <w:szCs w:val="22"/>
      <w:lang w:val="en-GB"/>
    </w:rPr>
  </w:style>
  <w:style w:type="paragraph" w:customStyle="1" w:styleId="CMSANSchedule3">
    <w:name w:val="CMS AN Schedule 3"/>
    <w:next w:val="CMSANSchedule4"/>
    <w:uiPriority w:val="23"/>
    <w:rsid w:val="00591AFD"/>
    <w:pPr>
      <w:numPr>
        <w:ilvl w:val="2"/>
        <w:numId w:val="44"/>
      </w:numPr>
      <w:spacing w:before="240" w:after="120" w:line="300" w:lineRule="atLeast"/>
      <w:ind w:left="2160" w:hanging="180"/>
      <w:jc w:val="center"/>
      <w:outlineLvl w:val="2"/>
    </w:pPr>
    <w:rPr>
      <w:rFonts w:eastAsia="Aptos" w:cs="Segoe Script"/>
      <w:b/>
      <w:color w:val="000000"/>
      <w:sz w:val="22"/>
      <w:szCs w:val="22"/>
      <w:lang w:val="en-GB"/>
    </w:rPr>
  </w:style>
  <w:style w:type="paragraph" w:customStyle="1" w:styleId="CMSANSchedule4">
    <w:name w:val="CMS AN Schedule 4"/>
    <w:next w:val="CMSANSchedule5"/>
    <w:uiPriority w:val="23"/>
    <w:rsid w:val="00591AFD"/>
    <w:pPr>
      <w:keepNext/>
      <w:numPr>
        <w:ilvl w:val="3"/>
        <w:numId w:val="44"/>
      </w:numPr>
      <w:spacing w:before="240" w:after="120" w:line="300" w:lineRule="atLeast"/>
      <w:jc w:val="both"/>
      <w:outlineLvl w:val="3"/>
    </w:pPr>
    <w:rPr>
      <w:rFonts w:eastAsia="Aptos" w:cs="Segoe Script"/>
      <w:b/>
      <w:caps/>
      <w:color w:val="000000"/>
      <w:sz w:val="22"/>
      <w:szCs w:val="22"/>
      <w:lang w:val="en-GB"/>
    </w:rPr>
  </w:style>
  <w:style w:type="paragraph" w:customStyle="1" w:styleId="CMSANSchedule5">
    <w:name w:val="CMS AN Schedule 5"/>
    <w:uiPriority w:val="23"/>
    <w:rsid w:val="00591AFD"/>
    <w:pPr>
      <w:numPr>
        <w:ilvl w:val="4"/>
        <w:numId w:val="44"/>
      </w:numPr>
      <w:tabs>
        <w:tab w:val="clear" w:pos="851"/>
      </w:tabs>
      <w:spacing w:before="120" w:after="120" w:line="300" w:lineRule="atLeast"/>
      <w:ind w:left="3600" w:hanging="360"/>
      <w:jc w:val="both"/>
      <w:outlineLvl w:val="4"/>
    </w:pPr>
    <w:rPr>
      <w:rFonts w:eastAsia="Aptos" w:cs="Segoe Script"/>
      <w:color w:val="000000"/>
      <w:sz w:val="22"/>
      <w:szCs w:val="22"/>
      <w:lang w:val="en-GB"/>
    </w:rPr>
  </w:style>
  <w:style w:type="paragraph" w:customStyle="1" w:styleId="CMSANSchedule6">
    <w:name w:val="CMS AN Schedule 6"/>
    <w:uiPriority w:val="23"/>
    <w:rsid w:val="00591AFD"/>
    <w:pPr>
      <w:numPr>
        <w:ilvl w:val="5"/>
        <w:numId w:val="44"/>
      </w:numPr>
      <w:spacing w:before="120" w:after="120" w:line="300" w:lineRule="atLeast"/>
      <w:ind w:left="4320" w:hanging="180"/>
      <w:jc w:val="both"/>
      <w:outlineLvl w:val="5"/>
    </w:pPr>
    <w:rPr>
      <w:rFonts w:eastAsia="Aptos" w:cs="Segoe Script"/>
      <w:color w:val="000000"/>
      <w:sz w:val="22"/>
      <w:szCs w:val="22"/>
      <w:lang w:val="en-GB"/>
    </w:rPr>
  </w:style>
  <w:style w:type="paragraph" w:customStyle="1" w:styleId="CMSANSchedule7">
    <w:name w:val="CMS AN Schedule 7"/>
    <w:uiPriority w:val="23"/>
    <w:rsid w:val="00591AFD"/>
    <w:pPr>
      <w:numPr>
        <w:ilvl w:val="6"/>
        <w:numId w:val="44"/>
      </w:numPr>
      <w:spacing w:before="120" w:after="120" w:line="300" w:lineRule="atLeast"/>
      <w:ind w:left="5040"/>
      <w:jc w:val="both"/>
      <w:outlineLvl w:val="6"/>
    </w:pPr>
    <w:rPr>
      <w:rFonts w:eastAsia="Aptos" w:cs="Segoe Script"/>
      <w:color w:val="000000"/>
      <w:sz w:val="22"/>
      <w:szCs w:val="22"/>
      <w:lang w:val="en-GB"/>
    </w:rPr>
  </w:style>
  <w:style w:type="paragraph" w:customStyle="1" w:styleId="CMSANSchedule9">
    <w:name w:val="CMS AN Schedule 9"/>
    <w:uiPriority w:val="23"/>
    <w:rsid w:val="00591AFD"/>
    <w:pPr>
      <w:numPr>
        <w:ilvl w:val="8"/>
        <w:numId w:val="44"/>
      </w:numPr>
      <w:spacing w:before="120" w:after="120" w:line="300" w:lineRule="atLeast"/>
      <w:ind w:left="6480" w:hanging="180"/>
      <w:jc w:val="both"/>
      <w:outlineLvl w:val="8"/>
    </w:pPr>
    <w:rPr>
      <w:rFonts w:eastAsia="Aptos"/>
      <w:color w:val="000000"/>
      <w:sz w:val="22"/>
      <w:szCs w:val="22"/>
      <w:lang w:val="en-GB"/>
    </w:rPr>
  </w:style>
  <w:style w:type="paragraph" w:customStyle="1" w:styleId="CMSANSchedule8">
    <w:name w:val="CMS AN Schedule 8"/>
    <w:uiPriority w:val="23"/>
    <w:rsid w:val="00591AFD"/>
    <w:pPr>
      <w:numPr>
        <w:ilvl w:val="7"/>
        <w:numId w:val="44"/>
      </w:numPr>
      <w:spacing w:before="120" w:after="120" w:line="300" w:lineRule="atLeast"/>
      <w:ind w:left="5760"/>
      <w:jc w:val="both"/>
      <w:outlineLvl w:val="7"/>
    </w:pPr>
    <w:rPr>
      <w:rFonts w:eastAsia="Aptos"/>
      <w:color w:val="000000"/>
      <w:sz w:val="22"/>
      <w:szCs w:val="22"/>
      <w:lang w:val="en-GB"/>
    </w:rPr>
  </w:style>
  <w:style w:type="paragraph" w:customStyle="1" w:styleId="CMSANDefinitions1">
    <w:name w:val="CMS AN Definitions 1"/>
    <w:uiPriority w:val="2"/>
    <w:rsid w:val="00591AFD"/>
    <w:pPr>
      <w:numPr>
        <w:numId w:val="46"/>
      </w:numPr>
      <w:spacing w:before="120" w:after="120" w:line="300" w:lineRule="atLeast"/>
      <w:jc w:val="both"/>
      <w:outlineLvl w:val="3"/>
    </w:pPr>
    <w:rPr>
      <w:rFonts w:eastAsiaTheme="minorHAnsi" w:cs="Segoe Script"/>
      <w:color w:val="000000" w:themeColor="text1"/>
      <w:sz w:val="22"/>
      <w:szCs w:val="22"/>
      <w:lang w:val="en-GB"/>
    </w:rPr>
  </w:style>
  <w:style w:type="paragraph" w:customStyle="1" w:styleId="CMSANDefinitions2">
    <w:name w:val="CMS AN Definitions 2"/>
    <w:uiPriority w:val="2"/>
    <w:rsid w:val="00591AFD"/>
    <w:pPr>
      <w:numPr>
        <w:ilvl w:val="1"/>
        <w:numId w:val="46"/>
      </w:numPr>
      <w:spacing w:before="120" w:after="120" w:line="300" w:lineRule="atLeast"/>
      <w:jc w:val="both"/>
      <w:outlineLvl w:val="4"/>
    </w:pPr>
    <w:rPr>
      <w:rFonts w:eastAsiaTheme="minorHAnsi" w:cs="Segoe Script"/>
      <w:color w:val="000000" w:themeColor="text1"/>
      <w:sz w:val="22"/>
      <w:szCs w:val="22"/>
      <w:lang w:val="en-GB"/>
    </w:rPr>
  </w:style>
  <w:style w:type="paragraph" w:customStyle="1" w:styleId="CMSANDefinitions3">
    <w:name w:val="CMS AN Definitions 3"/>
    <w:uiPriority w:val="2"/>
    <w:rsid w:val="00591AFD"/>
    <w:pPr>
      <w:numPr>
        <w:ilvl w:val="2"/>
        <w:numId w:val="46"/>
      </w:numPr>
      <w:spacing w:before="120" w:after="120" w:line="300" w:lineRule="atLeast"/>
      <w:jc w:val="both"/>
      <w:outlineLvl w:val="5"/>
    </w:pPr>
    <w:rPr>
      <w:rFonts w:eastAsiaTheme="minorHAnsi" w:cs="Segoe Script"/>
      <w:color w:val="000000" w:themeColor="text1"/>
      <w:sz w:val="22"/>
      <w:szCs w:val="22"/>
      <w:lang w:val="en-GB"/>
    </w:rPr>
  </w:style>
  <w:style w:type="numbering" w:customStyle="1" w:styleId="CMS-ANDefinitions">
    <w:name w:val="CMS-AN Definitions"/>
    <w:uiPriority w:val="99"/>
    <w:rsid w:val="00591AFD"/>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55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DAD52FBA27F418495BD5316919D5B" ma:contentTypeVersion="14" ma:contentTypeDescription="Create a new document." ma:contentTypeScope="" ma:versionID="fb18a3aae85867ed92ba9e4eeef86fc0">
  <xsd:schema xmlns:xsd="http://www.w3.org/2001/XMLSchema" xmlns:xs="http://www.w3.org/2001/XMLSchema" xmlns:p="http://schemas.microsoft.com/office/2006/metadata/properties" xmlns:ns2="5880b760-7da4-446a-9876-f20c81f48002" xmlns:ns3="8be70cdd-f9ca-45d8-b3d1-344a382049e5" targetNamespace="http://schemas.microsoft.com/office/2006/metadata/properties" ma:root="true" ma:fieldsID="e5f6000f6606aeffd02160975525c997" ns2:_="" ns3:_="">
    <xsd:import namespace="5880b760-7da4-446a-9876-f20c81f48002"/>
    <xsd:import namespace="8be70cdd-f9ca-45d8-b3d1-344a382049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Number" minOccurs="0"/>
                <xsd:element ref="ns3:lcf76f155ced4ddcb4097134ff3c332f"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0b760-7da4-446a-9876-f20c81f480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70cdd-f9ca-45d8-b3d1-344a382049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umber" ma:index="12" nillable="true" ma:displayName="Number" ma:format="Dropdown" ma:internalName="Number"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a1511d-2345-4ee6-88e1-d3859e8dbcb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8be70cdd-f9ca-45d8-b3d1-344a382049e5" xsi:nil="true"/>
    <SharedWithUsers xmlns="5880b760-7da4-446a-9876-f20c81f48002">
      <UserInfo>
        <DisplayName>Terry, Helen</DisplayName>
        <AccountId>81</AccountId>
        <AccountType/>
      </UserInfo>
      <UserInfo>
        <DisplayName>Mann, Joel</DisplayName>
        <AccountId>82</AccountId>
        <AccountType/>
      </UserInfo>
      <UserInfo>
        <DisplayName>Seller, Brooke</DisplayName>
        <AccountId>11</AccountId>
        <AccountType/>
      </UserInfo>
    </SharedWithUsers>
    <lcf76f155ced4ddcb4097134ff3c332f xmlns="8be70cdd-f9ca-45d8-b3d1-344a382049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5C9D25-B99D-497E-AE1C-0149A7BBF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0b760-7da4-446a-9876-f20c81f48002"/>
    <ds:schemaRef ds:uri="8be70cdd-f9ca-45d8-b3d1-344a38204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FBA58-2166-42B3-811D-3300EAFADBB4}">
  <ds:schemaRefs>
    <ds:schemaRef ds:uri="http://schemas.microsoft.com/sharepoint/v3/contenttype/forms"/>
  </ds:schemaRefs>
</ds:datastoreItem>
</file>

<file path=customXml/itemProps3.xml><?xml version="1.0" encoding="utf-8"?>
<ds:datastoreItem xmlns:ds="http://schemas.openxmlformats.org/officeDocument/2006/customXml" ds:itemID="{046DA83C-A796-452B-A949-1DAA3702DF59}">
  <ds:schemaRefs>
    <ds:schemaRef ds:uri="http://schemas.microsoft.com/office/2006/metadata/properties"/>
    <ds:schemaRef ds:uri="http://schemas.microsoft.com/office/infopath/2007/PartnerControls"/>
    <ds:schemaRef ds:uri="8be70cdd-f9ca-45d8-b3d1-344a382049e5"/>
    <ds:schemaRef ds:uri="5880b760-7da4-446a-9876-f20c81f48002"/>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5580</Words>
  <Characters>31806</Characters>
  <Application>Microsoft Office Word</Application>
  <DocSecurity>0</DocSecurity>
  <Lines>265</Lines>
  <Paragraphs>74</Paragraphs>
  <ScaleCrop>false</ScaleCrop>
  <Company>Tektronix</Company>
  <LinksUpToDate>false</LinksUpToDate>
  <CharactersWithSpaces>37312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TEKTRONIX, INC.</dc:title>
  <dc:subject/>
  <dc:creator>Terry M. Sheldon</dc:creator>
  <cp:keywords/>
  <dc:description/>
  <cp:lastModifiedBy>Hollister, Amber</cp:lastModifiedBy>
  <cp:revision>5</cp:revision>
  <cp:lastPrinted>2008-11-18T00:11:00Z</cp:lastPrinted>
  <dcterms:created xsi:type="dcterms:W3CDTF">2025-03-03T17:18:00Z</dcterms:created>
  <dcterms:modified xsi:type="dcterms:W3CDTF">2025-03-03T17:33:00Z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0x010100F35DAD52FBA27F418495BD5316919D5B</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